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E22AC" w14:textId="77777777" w:rsidR="00C61C30" w:rsidRDefault="00C61C30" w:rsidP="00A448E3">
      <w:pPr>
        <w:jc w:val="center"/>
        <w:rPr>
          <w:rFonts w:cs="Arial"/>
          <w:b/>
          <w:bCs/>
          <w:sz w:val="56"/>
          <w:szCs w:val="56"/>
        </w:rPr>
      </w:pPr>
    </w:p>
    <w:p w14:paraId="326C370F" w14:textId="77777777" w:rsidR="00C61C30" w:rsidRDefault="00C61C30" w:rsidP="00A448E3">
      <w:pPr>
        <w:jc w:val="center"/>
        <w:rPr>
          <w:rFonts w:cs="Arial"/>
          <w:b/>
          <w:bCs/>
          <w:sz w:val="56"/>
          <w:szCs w:val="56"/>
        </w:rPr>
      </w:pPr>
    </w:p>
    <w:p w14:paraId="2FFC2227" w14:textId="77777777" w:rsidR="00C61C30" w:rsidRDefault="00C61C30" w:rsidP="00A448E3">
      <w:pPr>
        <w:jc w:val="center"/>
        <w:rPr>
          <w:rFonts w:cs="Arial"/>
          <w:b/>
          <w:bCs/>
          <w:sz w:val="56"/>
          <w:szCs w:val="56"/>
        </w:rPr>
      </w:pPr>
    </w:p>
    <w:p w14:paraId="527B02FD" w14:textId="77777777" w:rsidR="006E4D3A" w:rsidRPr="00D15CFA" w:rsidRDefault="00A448E3" w:rsidP="00A448E3">
      <w:pPr>
        <w:jc w:val="center"/>
        <w:rPr>
          <w:rFonts w:cs="Arial"/>
          <w:b/>
          <w:bCs/>
          <w:sz w:val="48"/>
          <w:szCs w:val="48"/>
        </w:rPr>
      </w:pPr>
      <w:r w:rsidRPr="00D15CFA">
        <w:rPr>
          <w:rFonts w:cs="Arial"/>
          <w:b/>
          <w:bCs/>
          <w:sz w:val="48"/>
          <w:szCs w:val="48"/>
        </w:rPr>
        <w:t>Invitation to tender</w:t>
      </w:r>
    </w:p>
    <w:p w14:paraId="11D18F7A" w14:textId="26833B51" w:rsidR="00D71D1E" w:rsidRDefault="00A448E3" w:rsidP="00A448E3">
      <w:pPr>
        <w:jc w:val="center"/>
        <w:rPr>
          <w:rFonts w:cs="Arial"/>
          <w:b/>
          <w:bCs/>
          <w:sz w:val="48"/>
          <w:szCs w:val="48"/>
        </w:rPr>
      </w:pPr>
      <w:r w:rsidRPr="00D15CFA">
        <w:rPr>
          <w:rFonts w:cs="Arial"/>
          <w:b/>
          <w:bCs/>
          <w:sz w:val="48"/>
          <w:szCs w:val="48"/>
        </w:rPr>
        <w:t xml:space="preserve">for the design and re-development of </w:t>
      </w:r>
      <w:r w:rsidR="00F6363F" w:rsidRPr="00D15CFA">
        <w:rPr>
          <w:rFonts w:cs="Arial"/>
          <w:b/>
          <w:bCs/>
          <w:sz w:val="48"/>
          <w:szCs w:val="48"/>
        </w:rPr>
        <w:t>Pheasant Hill Playground</w:t>
      </w:r>
      <w:r w:rsidR="00D15CFA" w:rsidRPr="00D15CFA">
        <w:rPr>
          <w:rFonts w:cs="Arial"/>
          <w:b/>
          <w:bCs/>
          <w:sz w:val="48"/>
          <w:szCs w:val="48"/>
        </w:rPr>
        <w:t xml:space="preserve"> and additional equipment at Bowstridge Lane Recreation Ground</w:t>
      </w:r>
      <w:r w:rsidR="00B25049">
        <w:rPr>
          <w:rFonts w:cs="Arial"/>
          <w:b/>
          <w:bCs/>
          <w:sz w:val="48"/>
          <w:szCs w:val="48"/>
        </w:rPr>
        <w:t xml:space="preserve">, </w:t>
      </w:r>
      <w:r w:rsidR="002420F6" w:rsidRPr="00D15CFA">
        <w:rPr>
          <w:rFonts w:cs="Arial"/>
          <w:b/>
          <w:bCs/>
          <w:sz w:val="48"/>
          <w:szCs w:val="48"/>
        </w:rPr>
        <w:t>Chalfont St Giles</w:t>
      </w:r>
    </w:p>
    <w:p w14:paraId="13875929" w14:textId="77777777" w:rsidR="00D71D1E" w:rsidRDefault="00D71D1E">
      <w:pPr>
        <w:spacing w:before="0" w:after="0"/>
        <w:ind w:left="0"/>
        <w:jc w:val="left"/>
        <w:rPr>
          <w:rFonts w:cs="Arial"/>
          <w:b/>
          <w:bCs/>
          <w:sz w:val="48"/>
          <w:szCs w:val="48"/>
        </w:rPr>
      </w:pPr>
      <w:r>
        <w:rPr>
          <w:rFonts w:cs="Arial"/>
          <w:b/>
          <w:bCs/>
          <w:sz w:val="48"/>
          <w:szCs w:val="48"/>
        </w:rPr>
        <w:br w:type="page"/>
      </w:r>
    </w:p>
    <w:p w14:paraId="56C03377" w14:textId="77777777" w:rsidR="002420F6" w:rsidRPr="00D15CFA" w:rsidRDefault="002420F6" w:rsidP="00A448E3">
      <w:pPr>
        <w:jc w:val="center"/>
        <w:rPr>
          <w:rFonts w:cs="Arial"/>
          <w:b/>
          <w:bCs/>
          <w:sz w:val="48"/>
          <w:szCs w:val="48"/>
        </w:rPr>
      </w:pPr>
    </w:p>
    <w:p w14:paraId="655D0542" w14:textId="488CA6FE" w:rsidR="00A448E3" w:rsidRDefault="00A448E3" w:rsidP="00A448E3">
      <w:pPr>
        <w:ind w:firstLine="720"/>
        <w:rPr>
          <w:rFonts w:cs="Arial"/>
          <w:b/>
          <w:bCs/>
        </w:rPr>
      </w:pPr>
      <w:r w:rsidRPr="00A448E3">
        <w:rPr>
          <w:rFonts w:cs="Arial"/>
          <w:b/>
          <w:bCs/>
        </w:rPr>
        <w:t xml:space="preserve">CONTENTS </w:t>
      </w:r>
    </w:p>
    <w:p w14:paraId="33BA9A18" w14:textId="7CB562D3" w:rsidR="00C37082" w:rsidRDefault="00516BF5">
      <w:pPr>
        <w:pStyle w:val="TOC1"/>
        <w:tabs>
          <w:tab w:val="right" w:leader="dot" w:pos="10195"/>
        </w:tabs>
        <w:rPr>
          <w:rFonts w:asciiTheme="minorHAnsi" w:eastAsiaTheme="minorEastAsia" w:hAnsiTheme="minorHAnsi" w:cstheme="minorBidi"/>
          <w:noProof/>
          <w:sz w:val="22"/>
          <w:szCs w:val="22"/>
          <w:lang w:val="en-GB" w:eastAsia="en-GB"/>
        </w:rPr>
      </w:pPr>
      <w:r>
        <w:rPr>
          <w:rFonts w:cs="Arial"/>
          <w:b/>
          <w:bCs/>
        </w:rPr>
        <w:fldChar w:fldCharType="begin"/>
      </w:r>
      <w:r>
        <w:rPr>
          <w:rFonts w:cs="Arial"/>
          <w:b/>
          <w:bCs/>
        </w:rPr>
        <w:instrText xml:space="preserve"> TOC \o "1-3" \h \z \t "Head 1,1" </w:instrText>
      </w:r>
      <w:r>
        <w:rPr>
          <w:rFonts w:cs="Arial"/>
          <w:b/>
          <w:bCs/>
        </w:rPr>
        <w:fldChar w:fldCharType="separate"/>
      </w:r>
      <w:hyperlink w:anchor="_Toc121744211" w:history="1">
        <w:r w:rsidR="00C37082" w:rsidRPr="00D005B1">
          <w:rPr>
            <w:rStyle w:val="Hyperlink"/>
            <w:noProof/>
          </w:rPr>
          <w:t>Project Overview</w:t>
        </w:r>
        <w:r w:rsidR="00C37082">
          <w:rPr>
            <w:noProof/>
            <w:webHidden/>
          </w:rPr>
          <w:tab/>
        </w:r>
        <w:r w:rsidR="00C37082">
          <w:rPr>
            <w:noProof/>
            <w:webHidden/>
          </w:rPr>
          <w:fldChar w:fldCharType="begin"/>
        </w:r>
        <w:r w:rsidR="00C37082">
          <w:rPr>
            <w:noProof/>
            <w:webHidden/>
          </w:rPr>
          <w:instrText xml:space="preserve"> PAGEREF _Toc121744211 \h </w:instrText>
        </w:r>
        <w:r w:rsidR="00C37082">
          <w:rPr>
            <w:noProof/>
            <w:webHidden/>
          </w:rPr>
        </w:r>
        <w:r w:rsidR="00C37082">
          <w:rPr>
            <w:noProof/>
            <w:webHidden/>
          </w:rPr>
          <w:fldChar w:fldCharType="separate"/>
        </w:r>
        <w:r w:rsidR="00C37082">
          <w:rPr>
            <w:noProof/>
            <w:webHidden/>
          </w:rPr>
          <w:t>3</w:t>
        </w:r>
        <w:r w:rsidR="00C37082">
          <w:rPr>
            <w:noProof/>
            <w:webHidden/>
          </w:rPr>
          <w:fldChar w:fldCharType="end"/>
        </w:r>
      </w:hyperlink>
    </w:p>
    <w:p w14:paraId="18B65BCB" w14:textId="37D023BB" w:rsidR="00C37082" w:rsidRDefault="0083165D">
      <w:pPr>
        <w:pStyle w:val="TOC1"/>
        <w:tabs>
          <w:tab w:val="right" w:leader="dot" w:pos="10195"/>
        </w:tabs>
        <w:rPr>
          <w:rFonts w:asciiTheme="minorHAnsi" w:eastAsiaTheme="minorEastAsia" w:hAnsiTheme="minorHAnsi" w:cstheme="minorBidi"/>
          <w:noProof/>
          <w:sz w:val="22"/>
          <w:szCs w:val="22"/>
          <w:lang w:val="en-GB" w:eastAsia="en-GB"/>
        </w:rPr>
      </w:pPr>
      <w:hyperlink w:anchor="_Toc121744212" w:history="1">
        <w:r w:rsidR="00C37082" w:rsidRPr="00D005B1">
          <w:rPr>
            <w:rStyle w:val="Hyperlink"/>
            <w:noProof/>
          </w:rPr>
          <w:t>Budget</w:t>
        </w:r>
        <w:r w:rsidR="00C37082">
          <w:rPr>
            <w:noProof/>
            <w:webHidden/>
          </w:rPr>
          <w:tab/>
        </w:r>
        <w:r w:rsidR="00C37082">
          <w:rPr>
            <w:noProof/>
            <w:webHidden/>
          </w:rPr>
          <w:fldChar w:fldCharType="begin"/>
        </w:r>
        <w:r w:rsidR="00C37082">
          <w:rPr>
            <w:noProof/>
            <w:webHidden/>
          </w:rPr>
          <w:instrText xml:space="preserve"> PAGEREF _Toc121744212 \h </w:instrText>
        </w:r>
        <w:r w:rsidR="00C37082">
          <w:rPr>
            <w:noProof/>
            <w:webHidden/>
          </w:rPr>
        </w:r>
        <w:r w:rsidR="00C37082">
          <w:rPr>
            <w:noProof/>
            <w:webHidden/>
          </w:rPr>
          <w:fldChar w:fldCharType="separate"/>
        </w:r>
        <w:r w:rsidR="00C37082">
          <w:rPr>
            <w:noProof/>
            <w:webHidden/>
          </w:rPr>
          <w:t>3</w:t>
        </w:r>
        <w:r w:rsidR="00C37082">
          <w:rPr>
            <w:noProof/>
            <w:webHidden/>
          </w:rPr>
          <w:fldChar w:fldCharType="end"/>
        </w:r>
      </w:hyperlink>
    </w:p>
    <w:p w14:paraId="26EC42C1" w14:textId="26776B76" w:rsidR="00C37082" w:rsidRDefault="0083165D">
      <w:pPr>
        <w:pStyle w:val="TOC1"/>
        <w:tabs>
          <w:tab w:val="right" w:leader="dot" w:pos="10195"/>
        </w:tabs>
        <w:rPr>
          <w:rFonts w:asciiTheme="minorHAnsi" w:eastAsiaTheme="minorEastAsia" w:hAnsiTheme="minorHAnsi" w:cstheme="minorBidi"/>
          <w:noProof/>
          <w:sz w:val="22"/>
          <w:szCs w:val="22"/>
          <w:lang w:val="en-GB" w:eastAsia="en-GB"/>
        </w:rPr>
      </w:pPr>
      <w:hyperlink w:anchor="_Toc121744213" w:history="1">
        <w:r w:rsidR="00C37082" w:rsidRPr="00D005B1">
          <w:rPr>
            <w:rStyle w:val="Hyperlink"/>
            <w:noProof/>
          </w:rPr>
          <w:t>Timetable for Project</w:t>
        </w:r>
        <w:r w:rsidR="00C37082">
          <w:rPr>
            <w:noProof/>
            <w:webHidden/>
          </w:rPr>
          <w:tab/>
        </w:r>
        <w:r w:rsidR="00C37082">
          <w:rPr>
            <w:noProof/>
            <w:webHidden/>
          </w:rPr>
          <w:fldChar w:fldCharType="begin"/>
        </w:r>
        <w:r w:rsidR="00C37082">
          <w:rPr>
            <w:noProof/>
            <w:webHidden/>
          </w:rPr>
          <w:instrText xml:space="preserve"> PAGEREF _Toc121744213 \h </w:instrText>
        </w:r>
        <w:r w:rsidR="00C37082">
          <w:rPr>
            <w:noProof/>
            <w:webHidden/>
          </w:rPr>
        </w:r>
        <w:r w:rsidR="00C37082">
          <w:rPr>
            <w:noProof/>
            <w:webHidden/>
          </w:rPr>
          <w:fldChar w:fldCharType="separate"/>
        </w:r>
        <w:r w:rsidR="00C37082">
          <w:rPr>
            <w:noProof/>
            <w:webHidden/>
          </w:rPr>
          <w:t>3</w:t>
        </w:r>
        <w:r w:rsidR="00C37082">
          <w:rPr>
            <w:noProof/>
            <w:webHidden/>
          </w:rPr>
          <w:fldChar w:fldCharType="end"/>
        </w:r>
      </w:hyperlink>
    </w:p>
    <w:p w14:paraId="50C9AEF1" w14:textId="6712098F" w:rsidR="00C37082" w:rsidRDefault="0083165D">
      <w:pPr>
        <w:pStyle w:val="TOC1"/>
        <w:tabs>
          <w:tab w:val="right" w:leader="dot" w:pos="10195"/>
        </w:tabs>
        <w:rPr>
          <w:rFonts w:asciiTheme="minorHAnsi" w:eastAsiaTheme="minorEastAsia" w:hAnsiTheme="minorHAnsi" w:cstheme="minorBidi"/>
          <w:noProof/>
          <w:sz w:val="22"/>
          <w:szCs w:val="22"/>
          <w:lang w:val="en-GB" w:eastAsia="en-GB"/>
        </w:rPr>
      </w:pPr>
      <w:hyperlink w:anchor="_Toc121744214" w:history="1">
        <w:r w:rsidR="00C37082" w:rsidRPr="00D005B1">
          <w:rPr>
            <w:rStyle w:val="Hyperlink"/>
            <w:noProof/>
          </w:rPr>
          <w:t>Tender Instructions and Guidance</w:t>
        </w:r>
        <w:r w:rsidR="00C37082">
          <w:rPr>
            <w:noProof/>
            <w:webHidden/>
          </w:rPr>
          <w:tab/>
        </w:r>
        <w:r w:rsidR="00C37082">
          <w:rPr>
            <w:noProof/>
            <w:webHidden/>
          </w:rPr>
          <w:fldChar w:fldCharType="begin"/>
        </w:r>
        <w:r w:rsidR="00C37082">
          <w:rPr>
            <w:noProof/>
            <w:webHidden/>
          </w:rPr>
          <w:instrText xml:space="preserve"> PAGEREF _Toc121744214 \h </w:instrText>
        </w:r>
        <w:r w:rsidR="00C37082">
          <w:rPr>
            <w:noProof/>
            <w:webHidden/>
          </w:rPr>
        </w:r>
        <w:r w:rsidR="00C37082">
          <w:rPr>
            <w:noProof/>
            <w:webHidden/>
          </w:rPr>
          <w:fldChar w:fldCharType="separate"/>
        </w:r>
        <w:r w:rsidR="00C37082">
          <w:rPr>
            <w:noProof/>
            <w:webHidden/>
          </w:rPr>
          <w:t>4</w:t>
        </w:r>
        <w:r w:rsidR="00C37082">
          <w:rPr>
            <w:noProof/>
            <w:webHidden/>
          </w:rPr>
          <w:fldChar w:fldCharType="end"/>
        </w:r>
      </w:hyperlink>
    </w:p>
    <w:p w14:paraId="644942AB" w14:textId="1EB4D555" w:rsidR="00C37082" w:rsidRDefault="0083165D">
      <w:pPr>
        <w:pStyle w:val="TOC1"/>
        <w:tabs>
          <w:tab w:val="right" w:leader="dot" w:pos="10195"/>
        </w:tabs>
        <w:rPr>
          <w:rFonts w:asciiTheme="minorHAnsi" w:eastAsiaTheme="minorEastAsia" w:hAnsiTheme="minorHAnsi" w:cstheme="minorBidi"/>
          <w:noProof/>
          <w:sz w:val="22"/>
          <w:szCs w:val="22"/>
          <w:lang w:val="en-GB" w:eastAsia="en-GB"/>
        </w:rPr>
      </w:pPr>
      <w:hyperlink w:anchor="_Toc121744215" w:history="1">
        <w:r w:rsidR="00C37082" w:rsidRPr="00D005B1">
          <w:rPr>
            <w:rStyle w:val="Hyperlink"/>
            <w:noProof/>
          </w:rPr>
          <w:t>Questions</w:t>
        </w:r>
        <w:r w:rsidR="00C37082">
          <w:rPr>
            <w:noProof/>
            <w:webHidden/>
          </w:rPr>
          <w:tab/>
        </w:r>
        <w:r w:rsidR="00C37082">
          <w:rPr>
            <w:noProof/>
            <w:webHidden/>
          </w:rPr>
          <w:fldChar w:fldCharType="begin"/>
        </w:r>
        <w:r w:rsidR="00C37082">
          <w:rPr>
            <w:noProof/>
            <w:webHidden/>
          </w:rPr>
          <w:instrText xml:space="preserve"> PAGEREF _Toc121744215 \h </w:instrText>
        </w:r>
        <w:r w:rsidR="00C37082">
          <w:rPr>
            <w:noProof/>
            <w:webHidden/>
          </w:rPr>
        </w:r>
        <w:r w:rsidR="00C37082">
          <w:rPr>
            <w:noProof/>
            <w:webHidden/>
          </w:rPr>
          <w:fldChar w:fldCharType="separate"/>
        </w:r>
        <w:r w:rsidR="00C37082">
          <w:rPr>
            <w:noProof/>
            <w:webHidden/>
          </w:rPr>
          <w:t>4</w:t>
        </w:r>
        <w:r w:rsidR="00C37082">
          <w:rPr>
            <w:noProof/>
            <w:webHidden/>
          </w:rPr>
          <w:fldChar w:fldCharType="end"/>
        </w:r>
      </w:hyperlink>
    </w:p>
    <w:p w14:paraId="698F8245" w14:textId="48A07A81" w:rsidR="00C37082" w:rsidRDefault="0083165D">
      <w:pPr>
        <w:pStyle w:val="TOC1"/>
        <w:tabs>
          <w:tab w:val="right" w:leader="dot" w:pos="10195"/>
        </w:tabs>
        <w:rPr>
          <w:rFonts w:asciiTheme="minorHAnsi" w:eastAsiaTheme="minorEastAsia" w:hAnsiTheme="minorHAnsi" w:cstheme="minorBidi"/>
          <w:noProof/>
          <w:sz w:val="22"/>
          <w:szCs w:val="22"/>
          <w:lang w:val="en-GB" w:eastAsia="en-GB"/>
        </w:rPr>
      </w:pPr>
      <w:hyperlink w:anchor="_Toc121744216" w:history="1">
        <w:r w:rsidR="00C37082" w:rsidRPr="00D005B1">
          <w:rPr>
            <w:rStyle w:val="Hyperlink"/>
            <w:noProof/>
          </w:rPr>
          <w:t>Site Meeting</w:t>
        </w:r>
        <w:r w:rsidR="00C37082">
          <w:rPr>
            <w:noProof/>
            <w:webHidden/>
          </w:rPr>
          <w:tab/>
        </w:r>
        <w:r w:rsidR="00C37082">
          <w:rPr>
            <w:noProof/>
            <w:webHidden/>
          </w:rPr>
          <w:fldChar w:fldCharType="begin"/>
        </w:r>
        <w:r w:rsidR="00C37082">
          <w:rPr>
            <w:noProof/>
            <w:webHidden/>
          </w:rPr>
          <w:instrText xml:space="preserve"> PAGEREF _Toc121744216 \h </w:instrText>
        </w:r>
        <w:r w:rsidR="00C37082">
          <w:rPr>
            <w:noProof/>
            <w:webHidden/>
          </w:rPr>
        </w:r>
        <w:r w:rsidR="00C37082">
          <w:rPr>
            <w:noProof/>
            <w:webHidden/>
          </w:rPr>
          <w:fldChar w:fldCharType="separate"/>
        </w:r>
        <w:r w:rsidR="00C37082">
          <w:rPr>
            <w:noProof/>
            <w:webHidden/>
          </w:rPr>
          <w:t>4</w:t>
        </w:r>
        <w:r w:rsidR="00C37082">
          <w:rPr>
            <w:noProof/>
            <w:webHidden/>
          </w:rPr>
          <w:fldChar w:fldCharType="end"/>
        </w:r>
      </w:hyperlink>
    </w:p>
    <w:p w14:paraId="41857D57" w14:textId="7D3CA806" w:rsidR="00C37082" w:rsidRDefault="0083165D">
      <w:pPr>
        <w:pStyle w:val="TOC1"/>
        <w:tabs>
          <w:tab w:val="right" w:leader="dot" w:pos="10195"/>
        </w:tabs>
        <w:rPr>
          <w:rFonts w:asciiTheme="minorHAnsi" w:eastAsiaTheme="minorEastAsia" w:hAnsiTheme="minorHAnsi" w:cstheme="minorBidi"/>
          <w:noProof/>
          <w:sz w:val="22"/>
          <w:szCs w:val="22"/>
          <w:lang w:val="en-GB" w:eastAsia="en-GB"/>
        </w:rPr>
      </w:pPr>
      <w:hyperlink w:anchor="_Toc121744217" w:history="1">
        <w:r w:rsidR="00C37082" w:rsidRPr="00D005B1">
          <w:rPr>
            <w:rStyle w:val="Hyperlink"/>
            <w:noProof/>
          </w:rPr>
          <w:t>Notice of Intent to Bid</w:t>
        </w:r>
        <w:r w:rsidR="00C37082">
          <w:rPr>
            <w:noProof/>
            <w:webHidden/>
          </w:rPr>
          <w:tab/>
        </w:r>
        <w:r w:rsidR="00C37082">
          <w:rPr>
            <w:noProof/>
            <w:webHidden/>
          </w:rPr>
          <w:fldChar w:fldCharType="begin"/>
        </w:r>
        <w:r w:rsidR="00C37082">
          <w:rPr>
            <w:noProof/>
            <w:webHidden/>
          </w:rPr>
          <w:instrText xml:space="preserve"> PAGEREF _Toc121744217 \h </w:instrText>
        </w:r>
        <w:r w:rsidR="00C37082">
          <w:rPr>
            <w:noProof/>
            <w:webHidden/>
          </w:rPr>
        </w:r>
        <w:r w:rsidR="00C37082">
          <w:rPr>
            <w:noProof/>
            <w:webHidden/>
          </w:rPr>
          <w:fldChar w:fldCharType="separate"/>
        </w:r>
        <w:r w:rsidR="00C37082">
          <w:rPr>
            <w:noProof/>
            <w:webHidden/>
          </w:rPr>
          <w:t>5</w:t>
        </w:r>
        <w:r w:rsidR="00C37082">
          <w:rPr>
            <w:noProof/>
            <w:webHidden/>
          </w:rPr>
          <w:fldChar w:fldCharType="end"/>
        </w:r>
      </w:hyperlink>
    </w:p>
    <w:p w14:paraId="39263824" w14:textId="79D76DD2" w:rsidR="00C37082" w:rsidRDefault="0083165D">
      <w:pPr>
        <w:pStyle w:val="TOC1"/>
        <w:tabs>
          <w:tab w:val="right" w:leader="dot" w:pos="10195"/>
        </w:tabs>
        <w:rPr>
          <w:rFonts w:asciiTheme="minorHAnsi" w:eastAsiaTheme="minorEastAsia" w:hAnsiTheme="minorHAnsi" w:cstheme="minorBidi"/>
          <w:noProof/>
          <w:sz w:val="22"/>
          <w:szCs w:val="22"/>
          <w:lang w:val="en-GB" w:eastAsia="en-GB"/>
        </w:rPr>
      </w:pPr>
      <w:hyperlink w:anchor="_Toc121744218" w:history="1">
        <w:r w:rsidR="00C37082" w:rsidRPr="00D005B1">
          <w:rPr>
            <w:rStyle w:val="Hyperlink"/>
            <w:noProof/>
          </w:rPr>
          <w:t>Decision and Award of Contract</w:t>
        </w:r>
        <w:r w:rsidR="00C37082">
          <w:rPr>
            <w:noProof/>
            <w:webHidden/>
          </w:rPr>
          <w:tab/>
        </w:r>
        <w:r w:rsidR="00C37082">
          <w:rPr>
            <w:noProof/>
            <w:webHidden/>
          </w:rPr>
          <w:fldChar w:fldCharType="begin"/>
        </w:r>
        <w:r w:rsidR="00C37082">
          <w:rPr>
            <w:noProof/>
            <w:webHidden/>
          </w:rPr>
          <w:instrText xml:space="preserve"> PAGEREF _Toc121744218 \h </w:instrText>
        </w:r>
        <w:r w:rsidR="00C37082">
          <w:rPr>
            <w:noProof/>
            <w:webHidden/>
          </w:rPr>
        </w:r>
        <w:r w:rsidR="00C37082">
          <w:rPr>
            <w:noProof/>
            <w:webHidden/>
          </w:rPr>
          <w:fldChar w:fldCharType="separate"/>
        </w:r>
        <w:r w:rsidR="00C37082">
          <w:rPr>
            <w:noProof/>
            <w:webHidden/>
          </w:rPr>
          <w:t>5</w:t>
        </w:r>
        <w:r w:rsidR="00C37082">
          <w:rPr>
            <w:noProof/>
            <w:webHidden/>
          </w:rPr>
          <w:fldChar w:fldCharType="end"/>
        </w:r>
      </w:hyperlink>
    </w:p>
    <w:p w14:paraId="0A448623" w14:textId="4AC7097B" w:rsidR="00C37082" w:rsidRDefault="0083165D">
      <w:pPr>
        <w:pStyle w:val="TOC1"/>
        <w:tabs>
          <w:tab w:val="right" w:leader="dot" w:pos="10195"/>
        </w:tabs>
        <w:rPr>
          <w:rFonts w:asciiTheme="minorHAnsi" w:eastAsiaTheme="minorEastAsia" w:hAnsiTheme="minorHAnsi" w:cstheme="minorBidi"/>
          <w:noProof/>
          <w:sz w:val="22"/>
          <w:szCs w:val="22"/>
          <w:lang w:val="en-GB" w:eastAsia="en-GB"/>
        </w:rPr>
      </w:pPr>
      <w:hyperlink w:anchor="_Toc121744219" w:history="1">
        <w:r w:rsidR="00C37082" w:rsidRPr="00D005B1">
          <w:rPr>
            <w:rStyle w:val="Hyperlink"/>
            <w:noProof/>
          </w:rPr>
          <w:t>Supplier Submissions</w:t>
        </w:r>
        <w:r w:rsidR="00C37082">
          <w:rPr>
            <w:noProof/>
            <w:webHidden/>
          </w:rPr>
          <w:tab/>
        </w:r>
        <w:r w:rsidR="00C37082">
          <w:rPr>
            <w:noProof/>
            <w:webHidden/>
          </w:rPr>
          <w:fldChar w:fldCharType="begin"/>
        </w:r>
        <w:r w:rsidR="00C37082">
          <w:rPr>
            <w:noProof/>
            <w:webHidden/>
          </w:rPr>
          <w:instrText xml:space="preserve"> PAGEREF _Toc121744219 \h </w:instrText>
        </w:r>
        <w:r w:rsidR="00C37082">
          <w:rPr>
            <w:noProof/>
            <w:webHidden/>
          </w:rPr>
        </w:r>
        <w:r w:rsidR="00C37082">
          <w:rPr>
            <w:noProof/>
            <w:webHidden/>
          </w:rPr>
          <w:fldChar w:fldCharType="separate"/>
        </w:r>
        <w:r w:rsidR="00C37082">
          <w:rPr>
            <w:noProof/>
            <w:webHidden/>
          </w:rPr>
          <w:t>5</w:t>
        </w:r>
        <w:r w:rsidR="00C37082">
          <w:rPr>
            <w:noProof/>
            <w:webHidden/>
          </w:rPr>
          <w:fldChar w:fldCharType="end"/>
        </w:r>
      </w:hyperlink>
    </w:p>
    <w:p w14:paraId="01DAA404" w14:textId="032D921E" w:rsidR="00C37082" w:rsidRDefault="0083165D">
      <w:pPr>
        <w:pStyle w:val="TOC1"/>
        <w:tabs>
          <w:tab w:val="right" w:leader="dot" w:pos="10195"/>
        </w:tabs>
        <w:rPr>
          <w:rFonts w:asciiTheme="minorHAnsi" w:eastAsiaTheme="minorEastAsia" w:hAnsiTheme="minorHAnsi" w:cstheme="minorBidi"/>
          <w:noProof/>
          <w:sz w:val="22"/>
          <w:szCs w:val="22"/>
          <w:lang w:val="en-GB" w:eastAsia="en-GB"/>
        </w:rPr>
      </w:pPr>
      <w:hyperlink w:anchor="_Toc121744220" w:history="1">
        <w:r w:rsidR="00C37082" w:rsidRPr="00D005B1">
          <w:rPr>
            <w:rStyle w:val="Hyperlink"/>
            <w:noProof/>
          </w:rPr>
          <w:t>Non-Consideration of a Tender Response</w:t>
        </w:r>
        <w:r w:rsidR="00C37082">
          <w:rPr>
            <w:noProof/>
            <w:webHidden/>
          </w:rPr>
          <w:tab/>
        </w:r>
        <w:r w:rsidR="00C37082">
          <w:rPr>
            <w:noProof/>
            <w:webHidden/>
          </w:rPr>
          <w:fldChar w:fldCharType="begin"/>
        </w:r>
        <w:r w:rsidR="00C37082">
          <w:rPr>
            <w:noProof/>
            <w:webHidden/>
          </w:rPr>
          <w:instrText xml:space="preserve"> PAGEREF _Toc121744220 \h </w:instrText>
        </w:r>
        <w:r w:rsidR="00C37082">
          <w:rPr>
            <w:noProof/>
            <w:webHidden/>
          </w:rPr>
        </w:r>
        <w:r w:rsidR="00C37082">
          <w:rPr>
            <w:noProof/>
            <w:webHidden/>
          </w:rPr>
          <w:fldChar w:fldCharType="separate"/>
        </w:r>
        <w:r w:rsidR="00C37082">
          <w:rPr>
            <w:noProof/>
            <w:webHidden/>
          </w:rPr>
          <w:t>5</w:t>
        </w:r>
        <w:r w:rsidR="00C37082">
          <w:rPr>
            <w:noProof/>
            <w:webHidden/>
          </w:rPr>
          <w:fldChar w:fldCharType="end"/>
        </w:r>
      </w:hyperlink>
    </w:p>
    <w:p w14:paraId="3BD2E2E1" w14:textId="614EDD3F" w:rsidR="00C37082" w:rsidRDefault="0083165D">
      <w:pPr>
        <w:pStyle w:val="TOC1"/>
        <w:tabs>
          <w:tab w:val="right" w:leader="dot" w:pos="10195"/>
        </w:tabs>
        <w:rPr>
          <w:rFonts w:asciiTheme="minorHAnsi" w:eastAsiaTheme="minorEastAsia" w:hAnsiTheme="minorHAnsi" w:cstheme="minorBidi"/>
          <w:noProof/>
          <w:sz w:val="22"/>
          <w:szCs w:val="22"/>
          <w:lang w:val="en-GB" w:eastAsia="en-GB"/>
        </w:rPr>
      </w:pPr>
      <w:hyperlink w:anchor="_Toc121744221" w:history="1">
        <w:r w:rsidR="00C37082" w:rsidRPr="00D005B1">
          <w:rPr>
            <w:rStyle w:val="Hyperlink"/>
            <w:noProof/>
          </w:rPr>
          <w:t>Contract Conditions</w:t>
        </w:r>
        <w:r w:rsidR="00C37082">
          <w:rPr>
            <w:noProof/>
            <w:webHidden/>
          </w:rPr>
          <w:tab/>
        </w:r>
        <w:r w:rsidR="00C37082">
          <w:rPr>
            <w:noProof/>
            <w:webHidden/>
          </w:rPr>
          <w:fldChar w:fldCharType="begin"/>
        </w:r>
        <w:r w:rsidR="00C37082">
          <w:rPr>
            <w:noProof/>
            <w:webHidden/>
          </w:rPr>
          <w:instrText xml:space="preserve"> PAGEREF _Toc121744221 \h </w:instrText>
        </w:r>
        <w:r w:rsidR="00C37082">
          <w:rPr>
            <w:noProof/>
            <w:webHidden/>
          </w:rPr>
        </w:r>
        <w:r w:rsidR="00C37082">
          <w:rPr>
            <w:noProof/>
            <w:webHidden/>
          </w:rPr>
          <w:fldChar w:fldCharType="separate"/>
        </w:r>
        <w:r w:rsidR="00C37082">
          <w:rPr>
            <w:noProof/>
            <w:webHidden/>
          </w:rPr>
          <w:t>5</w:t>
        </w:r>
        <w:r w:rsidR="00C37082">
          <w:rPr>
            <w:noProof/>
            <w:webHidden/>
          </w:rPr>
          <w:fldChar w:fldCharType="end"/>
        </w:r>
      </w:hyperlink>
    </w:p>
    <w:p w14:paraId="245698C6" w14:textId="3F9CCF6E" w:rsidR="00C37082" w:rsidRDefault="0083165D">
      <w:pPr>
        <w:pStyle w:val="TOC1"/>
        <w:tabs>
          <w:tab w:val="right" w:leader="dot" w:pos="10195"/>
        </w:tabs>
        <w:rPr>
          <w:rFonts w:asciiTheme="minorHAnsi" w:eastAsiaTheme="minorEastAsia" w:hAnsiTheme="minorHAnsi" w:cstheme="minorBidi"/>
          <w:noProof/>
          <w:sz w:val="22"/>
          <w:szCs w:val="22"/>
          <w:lang w:val="en-GB" w:eastAsia="en-GB"/>
        </w:rPr>
      </w:pPr>
      <w:hyperlink w:anchor="_Toc121744222" w:history="1">
        <w:r w:rsidR="00C37082" w:rsidRPr="00D005B1">
          <w:rPr>
            <w:rStyle w:val="Hyperlink"/>
            <w:noProof/>
          </w:rPr>
          <w:t>Specification of Works</w:t>
        </w:r>
        <w:r w:rsidR="00C37082">
          <w:rPr>
            <w:noProof/>
            <w:webHidden/>
          </w:rPr>
          <w:tab/>
        </w:r>
        <w:r w:rsidR="00C37082">
          <w:rPr>
            <w:noProof/>
            <w:webHidden/>
          </w:rPr>
          <w:fldChar w:fldCharType="begin"/>
        </w:r>
        <w:r w:rsidR="00C37082">
          <w:rPr>
            <w:noProof/>
            <w:webHidden/>
          </w:rPr>
          <w:instrText xml:space="preserve"> PAGEREF _Toc121744222 \h </w:instrText>
        </w:r>
        <w:r w:rsidR="00C37082">
          <w:rPr>
            <w:noProof/>
            <w:webHidden/>
          </w:rPr>
        </w:r>
        <w:r w:rsidR="00C37082">
          <w:rPr>
            <w:noProof/>
            <w:webHidden/>
          </w:rPr>
          <w:fldChar w:fldCharType="separate"/>
        </w:r>
        <w:r w:rsidR="00C37082">
          <w:rPr>
            <w:noProof/>
            <w:webHidden/>
          </w:rPr>
          <w:t>6</w:t>
        </w:r>
        <w:r w:rsidR="00C37082">
          <w:rPr>
            <w:noProof/>
            <w:webHidden/>
          </w:rPr>
          <w:fldChar w:fldCharType="end"/>
        </w:r>
      </w:hyperlink>
    </w:p>
    <w:p w14:paraId="292FB5E7" w14:textId="1A5BD714" w:rsidR="00C37082" w:rsidRDefault="0083165D">
      <w:pPr>
        <w:pStyle w:val="TOC1"/>
        <w:tabs>
          <w:tab w:val="right" w:leader="dot" w:pos="10195"/>
        </w:tabs>
        <w:rPr>
          <w:rFonts w:asciiTheme="minorHAnsi" w:eastAsiaTheme="minorEastAsia" w:hAnsiTheme="minorHAnsi" w:cstheme="minorBidi"/>
          <w:noProof/>
          <w:sz w:val="22"/>
          <w:szCs w:val="22"/>
          <w:lang w:val="en-GB" w:eastAsia="en-GB"/>
        </w:rPr>
      </w:pPr>
      <w:hyperlink w:anchor="_Toc121744223" w:history="1">
        <w:r w:rsidR="00C37082" w:rsidRPr="00D005B1">
          <w:rPr>
            <w:rStyle w:val="Hyperlink"/>
            <w:noProof/>
          </w:rPr>
          <w:t>Post Installation</w:t>
        </w:r>
        <w:r w:rsidR="00C37082">
          <w:rPr>
            <w:noProof/>
            <w:webHidden/>
          </w:rPr>
          <w:tab/>
        </w:r>
        <w:r w:rsidR="00C37082">
          <w:rPr>
            <w:noProof/>
            <w:webHidden/>
          </w:rPr>
          <w:fldChar w:fldCharType="begin"/>
        </w:r>
        <w:r w:rsidR="00C37082">
          <w:rPr>
            <w:noProof/>
            <w:webHidden/>
          </w:rPr>
          <w:instrText xml:space="preserve"> PAGEREF _Toc121744223 \h </w:instrText>
        </w:r>
        <w:r w:rsidR="00C37082">
          <w:rPr>
            <w:noProof/>
            <w:webHidden/>
          </w:rPr>
        </w:r>
        <w:r w:rsidR="00C37082">
          <w:rPr>
            <w:noProof/>
            <w:webHidden/>
          </w:rPr>
          <w:fldChar w:fldCharType="separate"/>
        </w:r>
        <w:r w:rsidR="00C37082">
          <w:rPr>
            <w:noProof/>
            <w:webHidden/>
          </w:rPr>
          <w:t>8</w:t>
        </w:r>
        <w:r w:rsidR="00C37082">
          <w:rPr>
            <w:noProof/>
            <w:webHidden/>
          </w:rPr>
          <w:fldChar w:fldCharType="end"/>
        </w:r>
      </w:hyperlink>
    </w:p>
    <w:p w14:paraId="26622DD2" w14:textId="2EC99296" w:rsidR="00C37082" w:rsidRDefault="0083165D">
      <w:pPr>
        <w:pStyle w:val="TOC1"/>
        <w:tabs>
          <w:tab w:val="right" w:leader="dot" w:pos="10195"/>
        </w:tabs>
        <w:rPr>
          <w:rFonts w:asciiTheme="minorHAnsi" w:eastAsiaTheme="minorEastAsia" w:hAnsiTheme="minorHAnsi" w:cstheme="minorBidi"/>
          <w:noProof/>
          <w:sz w:val="22"/>
          <w:szCs w:val="22"/>
          <w:lang w:val="en-GB" w:eastAsia="en-GB"/>
        </w:rPr>
      </w:pPr>
      <w:hyperlink w:anchor="_Toc121744224" w:history="1">
        <w:r w:rsidR="00C37082" w:rsidRPr="00D005B1">
          <w:rPr>
            <w:rStyle w:val="Hyperlink"/>
            <w:noProof/>
          </w:rPr>
          <w:t>Scoring Criteria</w:t>
        </w:r>
        <w:r w:rsidR="00C37082">
          <w:rPr>
            <w:noProof/>
            <w:webHidden/>
          </w:rPr>
          <w:tab/>
        </w:r>
        <w:r w:rsidR="00C37082">
          <w:rPr>
            <w:noProof/>
            <w:webHidden/>
          </w:rPr>
          <w:fldChar w:fldCharType="begin"/>
        </w:r>
        <w:r w:rsidR="00C37082">
          <w:rPr>
            <w:noProof/>
            <w:webHidden/>
          </w:rPr>
          <w:instrText xml:space="preserve"> PAGEREF _Toc121744224 \h </w:instrText>
        </w:r>
        <w:r w:rsidR="00C37082">
          <w:rPr>
            <w:noProof/>
            <w:webHidden/>
          </w:rPr>
        </w:r>
        <w:r w:rsidR="00C37082">
          <w:rPr>
            <w:noProof/>
            <w:webHidden/>
          </w:rPr>
          <w:fldChar w:fldCharType="separate"/>
        </w:r>
        <w:r w:rsidR="00C37082">
          <w:rPr>
            <w:noProof/>
            <w:webHidden/>
          </w:rPr>
          <w:t>8</w:t>
        </w:r>
        <w:r w:rsidR="00C37082">
          <w:rPr>
            <w:noProof/>
            <w:webHidden/>
          </w:rPr>
          <w:fldChar w:fldCharType="end"/>
        </w:r>
      </w:hyperlink>
    </w:p>
    <w:p w14:paraId="1F848F08" w14:textId="1C5C4D37" w:rsidR="00C37082" w:rsidRDefault="0083165D">
      <w:pPr>
        <w:pStyle w:val="TOC1"/>
        <w:tabs>
          <w:tab w:val="right" w:leader="dot" w:pos="10195"/>
        </w:tabs>
        <w:rPr>
          <w:rFonts w:asciiTheme="minorHAnsi" w:eastAsiaTheme="minorEastAsia" w:hAnsiTheme="minorHAnsi" w:cstheme="minorBidi"/>
          <w:noProof/>
          <w:sz w:val="22"/>
          <w:szCs w:val="22"/>
          <w:lang w:val="en-GB" w:eastAsia="en-GB"/>
        </w:rPr>
      </w:pPr>
      <w:hyperlink w:anchor="_Toc121744225" w:history="1">
        <w:r w:rsidR="00C37082" w:rsidRPr="00D005B1">
          <w:rPr>
            <w:rStyle w:val="Hyperlink"/>
            <w:noProof/>
          </w:rPr>
          <w:t>Submission checklist</w:t>
        </w:r>
        <w:r w:rsidR="00C37082">
          <w:rPr>
            <w:noProof/>
            <w:webHidden/>
          </w:rPr>
          <w:tab/>
        </w:r>
        <w:r w:rsidR="00C37082">
          <w:rPr>
            <w:noProof/>
            <w:webHidden/>
          </w:rPr>
          <w:fldChar w:fldCharType="begin"/>
        </w:r>
        <w:r w:rsidR="00C37082">
          <w:rPr>
            <w:noProof/>
            <w:webHidden/>
          </w:rPr>
          <w:instrText xml:space="preserve"> PAGEREF _Toc121744225 \h </w:instrText>
        </w:r>
        <w:r w:rsidR="00C37082">
          <w:rPr>
            <w:noProof/>
            <w:webHidden/>
          </w:rPr>
        </w:r>
        <w:r w:rsidR="00C37082">
          <w:rPr>
            <w:noProof/>
            <w:webHidden/>
          </w:rPr>
          <w:fldChar w:fldCharType="separate"/>
        </w:r>
        <w:r w:rsidR="00C37082">
          <w:rPr>
            <w:noProof/>
            <w:webHidden/>
          </w:rPr>
          <w:t>9</w:t>
        </w:r>
        <w:r w:rsidR="00C37082">
          <w:rPr>
            <w:noProof/>
            <w:webHidden/>
          </w:rPr>
          <w:fldChar w:fldCharType="end"/>
        </w:r>
      </w:hyperlink>
    </w:p>
    <w:p w14:paraId="3B6FF328" w14:textId="6633E7BF" w:rsidR="00C37082" w:rsidRDefault="0083165D">
      <w:pPr>
        <w:pStyle w:val="TOC1"/>
        <w:tabs>
          <w:tab w:val="right" w:leader="dot" w:pos="10195"/>
        </w:tabs>
        <w:rPr>
          <w:rFonts w:asciiTheme="minorHAnsi" w:eastAsiaTheme="minorEastAsia" w:hAnsiTheme="minorHAnsi" w:cstheme="minorBidi"/>
          <w:noProof/>
          <w:sz w:val="22"/>
          <w:szCs w:val="22"/>
          <w:lang w:val="en-GB" w:eastAsia="en-GB"/>
        </w:rPr>
      </w:pPr>
      <w:hyperlink w:anchor="_Toc121744226" w:history="1">
        <w:r w:rsidR="00C37082" w:rsidRPr="00D005B1">
          <w:rPr>
            <w:rStyle w:val="Hyperlink"/>
            <w:noProof/>
          </w:rPr>
          <w:t>Appendix a</w:t>
        </w:r>
        <w:r w:rsidR="00C37082">
          <w:rPr>
            <w:noProof/>
            <w:webHidden/>
          </w:rPr>
          <w:tab/>
        </w:r>
        <w:r w:rsidR="00C37082">
          <w:rPr>
            <w:noProof/>
            <w:webHidden/>
          </w:rPr>
          <w:fldChar w:fldCharType="begin"/>
        </w:r>
        <w:r w:rsidR="00C37082">
          <w:rPr>
            <w:noProof/>
            <w:webHidden/>
          </w:rPr>
          <w:instrText xml:space="preserve"> PAGEREF _Toc121744226 \h </w:instrText>
        </w:r>
        <w:r w:rsidR="00C37082">
          <w:rPr>
            <w:noProof/>
            <w:webHidden/>
          </w:rPr>
        </w:r>
        <w:r w:rsidR="00C37082">
          <w:rPr>
            <w:noProof/>
            <w:webHidden/>
          </w:rPr>
          <w:fldChar w:fldCharType="separate"/>
        </w:r>
        <w:r w:rsidR="00C37082">
          <w:rPr>
            <w:noProof/>
            <w:webHidden/>
          </w:rPr>
          <w:t>10</w:t>
        </w:r>
        <w:r w:rsidR="00C37082">
          <w:rPr>
            <w:noProof/>
            <w:webHidden/>
          </w:rPr>
          <w:fldChar w:fldCharType="end"/>
        </w:r>
      </w:hyperlink>
    </w:p>
    <w:p w14:paraId="56EF4347" w14:textId="50D029C9" w:rsidR="00516BF5" w:rsidRPr="00A448E3" w:rsidRDefault="00516BF5" w:rsidP="00A448E3">
      <w:pPr>
        <w:ind w:firstLine="720"/>
        <w:rPr>
          <w:rFonts w:cs="Arial"/>
          <w:b/>
          <w:bCs/>
        </w:rPr>
      </w:pPr>
      <w:r>
        <w:rPr>
          <w:rFonts w:cs="Arial"/>
          <w:b/>
          <w:bCs/>
        </w:rPr>
        <w:fldChar w:fldCharType="end"/>
      </w:r>
    </w:p>
    <w:p w14:paraId="3533E3BE" w14:textId="2C8DC351" w:rsidR="00E20595" w:rsidRDefault="00A0238F" w:rsidP="470286A1">
      <w:pPr>
        <w:ind w:firstLine="720"/>
        <w:rPr>
          <w:rFonts w:cs="Arial"/>
          <w:b/>
          <w:bCs/>
          <w:sz w:val="28"/>
          <w:szCs w:val="28"/>
          <w:u w:val="single"/>
        </w:rPr>
      </w:pPr>
      <w:r w:rsidRPr="470286A1">
        <w:rPr>
          <w:rFonts w:cs="Arial"/>
          <w:b/>
          <w:bCs/>
          <w:sz w:val="28"/>
          <w:szCs w:val="28"/>
          <w:u w:val="single"/>
        </w:rPr>
        <w:t>Deadline for tender submissions</w:t>
      </w:r>
      <w:r w:rsidR="00B44BF8" w:rsidRPr="470286A1">
        <w:rPr>
          <w:rFonts w:cs="Arial"/>
          <w:b/>
          <w:bCs/>
          <w:sz w:val="28"/>
          <w:szCs w:val="28"/>
          <w:u w:val="single"/>
        </w:rPr>
        <w:t xml:space="preserve"> </w:t>
      </w:r>
      <w:r w:rsidR="00514AD1" w:rsidRPr="470286A1">
        <w:rPr>
          <w:rFonts w:cs="Arial"/>
          <w:b/>
          <w:bCs/>
          <w:sz w:val="28"/>
          <w:szCs w:val="28"/>
          <w:u w:val="single"/>
        </w:rPr>
        <w:t xml:space="preserve">Friday </w:t>
      </w:r>
      <w:r w:rsidR="00CC452D" w:rsidRPr="470286A1">
        <w:rPr>
          <w:rFonts w:cs="Arial"/>
          <w:b/>
          <w:bCs/>
          <w:sz w:val="28"/>
          <w:szCs w:val="28"/>
          <w:u w:val="single"/>
        </w:rPr>
        <w:t>27 January</w:t>
      </w:r>
      <w:r w:rsidR="00514AD1" w:rsidRPr="470286A1">
        <w:rPr>
          <w:rFonts w:cs="Arial"/>
          <w:b/>
          <w:bCs/>
          <w:sz w:val="28"/>
          <w:szCs w:val="28"/>
          <w:u w:val="single"/>
        </w:rPr>
        <w:t xml:space="preserve"> 2022</w:t>
      </w:r>
      <w:r w:rsidR="005A0EDE" w:rsidRPr="470286A1">
        <w:rPr>
          <w:rFonts w:cs="Arial"/>
          <w:b/>
          <w:bCs/>
          <w:sz w:val="28"/>
          <w:szCs w:val="28"/>
          <w:u w:val="single"/>
        </w:rPr>
        <w:t xml:space="preserve"> at 1pm</w:t>
      </w:r>
      <w:r w:rsidRPr="470286A1">
        <w:rPr>
          <w:rFonts w:cs="Arial"/>
          <w:b/>
          <w:bCs/>
          <w:sz w:val="28"/>
          <w:szCs w:val="28"/>
          <w:u w:val="single"/>
        </w:rPr>
        <w:t>.</w:t>
      </w:r>
    </w:p>
    <w:p w14:paraId="22D4219A" w14:textId="77777777" w:rsidR="00E20595" w:rsidRDefault="00E20595">
      <w:pPr>
        <w:spacing w:before="0" w:after="0"/>
        <w:rPr>
          <w:rFonts w:cs="Arial"/>
          <w:b/>
          <w:bCs/>
          <w:color w:val="FF0000"/>
          <w:sz w:val="28"/>
          <w:szCs w:val="28"/>
          <w:u w:val="single"/>
        </w:rPr>
      </w:pPr>
      <w:r>
        <w:rPr>
          <w:rFonts w:cs="Arial"/>
          <w:b/>
          <w:bCs/>
          <w:color w:val="FF0000"/>
          <w:sz w:val="28"/>
          <w:szCs w:val="28"/>
          <w:u w:val="single"/>
        </w:rPr>
        <w:br w:type="page"/>
      </w:r>
    </w:p>
    <w:p w14:paraId="56AD73E8" w14:textId="03BFC206" w:rsidR="00A448E3" w:rsidRDefault="00A448E3" w:rsidP="001777A4">
      <w:pPr>
        <w:pStyle w:val="Head1"/>
      </w:pPr>
      <w:bookmarkStart w:id="0" w:name="_Toc121744211"/>
      <w:r w:rsidRPr="00A448E3">
        <w:t>Project Overview</w:t>
      </w:r>
      <w:bookmarkEnd w:id="0"/>
      <w:r w:rsidRPr="00A448E3">
        <w:t xml:space="preserve"> </w:t>
      </w:r>
    </w:p>
    <w:p w14:paraId="33EFDB4D" w14:textId="77777777" w:rsidR="00C41853" w:rsidRDefault="00A448E3" w:rsidP="00CC452D">
      <w:pPr>
        <w:ind w:left="720"/>
        <w:rPr>
          <w:rFonts w:cs="Arial"/>
        </w:rPr>
      </w:pPr>
      <w:r w:rsidRPr="00A448E3">
        <w:rPr>
          <w:rFonts w:cs="Arial"/>
        </w:rPr>
        <w:t xml:space="preserve">This document has been prepared by </w:t>
      </w:r>
      <w:r>
        <w:rPr>
          <w:rFonts w:cs="Arial"/>
        </w:rPr>
        <w:t xml:space="preserve">Chalfont St </w:t>
      </w:r>
      <w:r w:rsidR="006E4D3A">
        <w:rPr>
          <w:rFonts w:cs="Arial"/>
        </w:rPr>
        <w:t>Giles</w:t>
      </w:r>
      <w:r>
        <w:rPr>
          <w:rFonts w:cs="Arial"/>
        </w:rPr>
        <w:t xml:space="preserve"> Parish Council</w:t>
      </w:r>
      <w:r w:rsidRPr="00A448E3">
        <w:rPr>
          <w:rFonts w:cs="Arial"/>
        </w:rPr>
        <w:t xml:space="preserve"> for the purpose of inviting proposals from a suitably qualified company to design and re-develop an existing playground facility located </w:t>
      </w:r>
      <w:r>
        <w:rPr>
          <w:rFonts w:cs="Arial"/>
        </w:rPr>
        <w:t xml:space="preserve">at </w:t>
      </w:r>
      <w:r w:rsidR="006E4D3A">
        <w:rPr>
          <w:rFonts w:cs="Arial"/>
        </w:rPr>
        <w:t>Pheasant Hill</w:t>
      </w:r>
      <w:r>
        <w:rPr>
          <w:rFonts w:cs="Arial"/>
        </w:rPr>
        <w:t xml:space="preserve">, Chalfont St </w:t>
      </w:r>
      <w:r w:rsidR="006E4D3A">
        <w:rPr>
          <w:rFonts w:cs="Arial"/>
        </w:rPr>
        <w:t>Giles</w:t>
      </w:r>
      <w:r>
        <w:rPr>
          <w:rFonts w:cs="Arial"/>
        </w:rPr>
        <w:t>, Buck</w:t>
      </w:r>
      <w:r w:rsidR="006E4D3A">
        <w:rPr>
          <w:rFonts w:cs="Arial"/>
        </w:rPr>
        <w:t>inghamshire</w:t>
      </w:r>
      <w:r w:rsidR="001D12B9">
        <w:rPr>
          <w:rFonts w:cs="Arial"/>
        </w:rPr>
        <w:t xml:space="preserve"> </w:t>
      </w:r>
      <w:r w:rsidR="003E4AB8">
        <w:rPr>
          <w:rFonts w:cs="Arial"/>
        </w:rPr>
        <w:t xml:space="preserve">HP8 4QB </w:t>
      </w:r>
    </w:p>
    <w:p w14:paraId="6D6C446E" w14:textId="77777777" w:rsidR="00C41853" w:rsidRDefault="00C41853" w:rsidP="00C41853">
      <w:pPr>
        <w:ind w:left="720"/>
        <w:jc w:val="center"/>
        <w:rPr>
          <w:rFonts w:cs="Arial"/>
        </w:rPr>
      </w:pPr>
      <w:r w:rsidRPr="00C41853">
        <w:rPr>
          <w:rFonts w:cs="Arial"/>
          <w:noProof/>
        </w:rPr>
        <w:drawing>
          <wp:inline distT="0" distB="0" distL="0" distR="0" wp14:anchorId="643B65BC" wp14:editId="7D88EADD">
            <wp:extent cx="2140823" cy="2246596"/>
            <wp:effectExtent l="0" t="0" r="0" b="1905"/>
            <wp:docPr id="3" name="Picture 3"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pic:nvPicPr>
                  <pic:blipFill>
                    <a:blip r:embed="rId10"/>
                    <a:stretch>
                      <a:fillRect/>
                    </a:stretch>
                  </pic:blipFill>
                  <pic:spPr>
                    <a:xfrm>
                      <a:off x="0" y="0"/>
                      <a:ext cx="2160534" cy="2267281"/>
                    </a:xfrm>
                    <a:prstGeom prst="rect">
                      <a:avLst/>
                    </a:prstGeom>
                  </pic:spPr>
                </pic:pic>
              </a:graphicData>
            </a:graphic>
          </wp:inline>
        </w:drawing>
      </w:r>
    </w:p>
    <w:p w14:paraId="518ED80E" w14:textId="685058D1" w:rsidR="00A448E3" w:rsidRDefault="001D12B9" w:rsidP="00CC452D">
      <w:pPr>
        <w:ind w:left="720"/>
        <w:rPr>
          <w:rFonts w:cs="Arial"/>
        </w:rPr>
      </w:pPr>
      <w:r>
        <w:rPr>
          <w:rFonts w:cs="Arial"/>
        </w:rPr>
        <w:t>and to add an accessible roundabout to the Bowstridge Lane Recreation Ground play area</w:t>
      </w:r>
      <w:r w:rsidR="003E4AB8">
        <w:rPr>
          <w:rFonts w:cs="Arial"/>
        </w:rPr>
        <w:t>, Crossleys, Chalfont St Giles</w:t>
      </w:r>
      <w:r w:rsidR="00345238">
        <w:rPr>
          <w:rFonts w:cs="Arial"/>
        </w:rPr>
        <w:t>, Buckinghamshire HP8 4QU</w:t>
      </w:r>
      <w:r w:rsidR="003E4AB8">
        <w:rPr>
          <w:rFonts w:cs="Arial"/>
        </w:rPr>
        <w:t>.</w:t>
      </w:r>
    </w:p>
    <w:p w14:paraId="49894097" w14:textId="1B4133A0" w:rsidR="005754C7" w:rsidRDefault="005754C7" w:rsidP="005754C7">
      <w:pPr>
        <w:ind w:left="720"/>
        <w:jc w:val="center"/>
        <w:rPr>
          <w:rFonts w:cs="Arial"/>
        </w:rPr>
      </w:pPr>
      <w:r w:rsidRPr="005754C7">
        <w:rPr>
          <w:rFonts w:cs="Arial"/>
          <w:noProof/>
        </w:rPr>
        <w:drawing>
          <wp:inline distT="0" distB="0" distL="0" distR="0" wp14:anchorId="2F6649F5" wp14:editId="242558EE">
            <wp:extent cx="2956014" cy="2235486"/>
            <wp:effectExtent l="0" t="0" r="0" b="0"/>
            <wp:docPr id="2" name="Picture 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engineering drawing&#10;&#10;Description automatically generated"/>
                    <pic:cNvPicPr/>
                  </pic:nvPicPr>
                  <pic:blipFill>
                    <a:blip r:embed="rId11"/>
                    <a:stretch>
                      <a:fillRect/>
                    </a:stretch>
                  </pic:blipFill>
                  <pic:spPr>
                    <a:xfrm>
                      <a:off x="0" y="0"/>
                      <a:ext cx="2965479" cy="2242644"/>
                    </a:xfrm>
                    <a:prstGeom prst="rect">
                      <a:avLst/>
                    </a:prstGeom>
                  </pic:spPr>
                </pic:pic>
              </a:graphicData>
            </a:graphic>
          </wp:inline>
        </w:drawing>
      </w:r>
    </w:p>
    <w:p w14:paraId="66C3C2DD" w14:textId="77777777" w:rsidR="00A448E3" w:rsidRDefault="00A448E3" w:rsidP="00AE619D">
      <w:pPr>
        <w:pStyle w:val="Head1"/>
      </w:pPr>
      <w:bookmarkStart w:id="1" w:name="_Toc121744212"/>
      <w:r w:rsidRPr="00AE619D">
        <w:t>Budget</w:t>
      </w:r>
      <w:bookmarkEnd w:id="1"/>
      <w:r w:rsidRPr="00A448E3">
        <w:t xml:space="preserve"> </w:t>
      </w:r>
    </w:p>
    <w:p w14:paraId="1265C37E" w14:textId="26409B41" w:rsidR="00A448E3" w:rsidRDefault="00A448E3" w:rsidP="00A448E3">
      <w:pPr>
        <w:ind w:left="720"/>
        <w:rPr>
          <w:rFonts w:cs="Arial"/>
        </w:rPr>
      </w:pPr>
      <w:r w:rsidRPr="00A448E3">
        <w:rPr>
          <w:rFonts w:cs="Arial"/>
        </w:rPr>
        <w:t>The Council has agreed a budget of £</w:t>
      </w:r>
      <w:r w:rsidR="006E4D3A">
        <w:rPr>
          <w:rFonts w:cs="Arial"/>
        </w:rPr>
        <w:t>70</w:t>
      </w:r>
      <w:r w:rsidRPr="00A448E3">
        <w:rPr>
          <w:rFonts w:cs="Arial"/>
        </w:rPr>
        <w:t>,000 (Ex VAT) for the project. All pricing should be exclusive of VAT and in GBP (£). Pricing should be valid for a minimum of 90 days from the due date of the response. Prices will be fixed for the duration of the contract.</w:t>
      </w:r>
    </w:p>
    <w:p w14:paraId="5F742221" w14:textId="77777777" w:rsidR="00A448E3" w:rsidRPr="00A448E3" w:rsidRDefault="00A448E3" w:rsidP="00AE619D">
      <w:pPr>
        <w:pStyle w:val="Head1"/>
      </w:pPr>
      <w:bookmarkStart w:id="2" w:name="_Toc121744213"/>
      <w:r w:rsidRPr="00A448E3">
        <w:t>Timetable for Project</w:t>
      </w:r>
      <w:bookmarkEnd w:id="2"/>
      <w:r w:rsidRPr="00A448E3">
        <w:t xml:space="preserve"> </w:t>
      </w:r>
    </w:p>
    <w:p w14:paraId="46B272B7" w14:textId="77777777" w:rsidR="00A448E3" w:rsidRDefault="00A448E3" w:rsidP="00A448E3">
      <w:pPr>
        <w:ind w:left="720"/>
        <w:rPr>
          <w:rFonts w:cs="Arial"/>
        </w:rPr>
      </w:pPr>
      <w:r w:rsidRPr="00A448E3">
        <w:rPr>
          <w:rFonts w:cs="Arial"/>
        </w:rPr>
        <w:t xml:space="preserve">Applicants will need to adhere to the timescales set out below. </w:t>
      </w:r>
    </w:p>
    <w:tbl>
      <w:tblPr>
        <w:tblStyle w:val="TableGrid"/>
        <w:tblW w:w="0" w:type="auto"/>
        <w:tblInd w:w="720" w:type="dxa"/>
        <w:tblLook w:val="04A0" w:firstRow="1" w:lastRow="0" w:firstColumn="1" w:lastColumn="0" w:noHBand="0" w:noVBand="1"/>
      </w:tblPr>
      <w:tblGrid>
        <w:gridCol w:w="3153"/>
        <w:gridCol w:w="3140"/>
        <w:gridCol w:w="3182"/>
      </w:tblGrid>
      <w:tr w:rsidR="00A448E3" w14:paraId="17617D68" w14:textId="77777777" w:rsidTr="470286A1">
        <w:trPr>
          <w:tblHeader/>
        </w:trPr>
        <w:tc>
          <w:tcPr>
            <w:tcW w:w="3241" w:type="dxa"/>
            <w:shd w:val="clear" w:color="auto" w:fill="BFBFBF" w:themeFill="background1" w:themeFillShade="BF"/>
          </w:tcPr>
          <w:p w14:paraId="111CB54C" w14:textId="2FEAA2CA" w:rsidR="00A448E3" w:rsidRDefault="00A448E3" w:rsidP="00A448E3">
            <w:pPr>
              <w:rPr>
                <w:rFonts w:cs="Arial"/>
              </w:rPr>
            </w:pPr>
            <w:r>
              <w:rPr>
                <w:rFonts w:cs="Arial"/>
              </w:rPr>
              <w:t>Action</w:t>
            </w:r>
          </w:p>
        </w:tc>
        <w:tc>
          <w:tcPr>
            <w:tcW w:w="3230" w:type="dxa"/>
            <w:shd w:val="clear" w:color="auto" w:fill="BFBFBF" w:themeFill="background1" w:themeFillShade="BF"/>
          </w:tcPr>
          <w:p w14:paraId="1563E7AC" w14:textId="77777777" w:rsidR="00A448E3" w:rsidRDefault="00A448E3" w:rsidP="00A448E3">
            <w:pPr>
              <w:rPr>
                <w:rFonts w:cs="Arial"/>
              </w:rPr>
            </w:pPr>
          </w:p>
        </w:tc>
        <w:tc>
          <w:tcPr>
            <w:tcW w:w="3266" w:type="dxa"/>
            <w:shd w:val="clear" w:color="auto" w:fill="BFBFBF" w:themeFill="background1" w:themeFillShade="BF"/>
          </w:tcPr>
          <w:p w14:paraId="34BB7AC4" w14:textId="4AE8C3AB" w:rsidR="00A448E3" w:rsidRDefault="00A448E3" w:rsidP="00A448E3">
            <w:pPr>
              <w:rPr>
                <w:rFonts w:cs="Arial"/>
              </w:rPr>
            </w:pPr>
            <w:r>
              <w:rPr>
                <w:rFonts w:cs="Arial"/>
              </w:rPr>
              <w:t>Date</w:t>
            </w:r>
          </w:p>
        </w:tc>
      </w:tr>
      <w:tr w:rsidR="00A448E3" w14:paraId="2E6F2286" w14:textId="77777777" w:rsidTr="470286A1">
        <w:tc>
          <w:tcPr>
            <w:tcW w:w="3241" w:type="dxa"/>
          </w:tcPr>
          <w:p w14:paraId="1214CE35" w14:textId="0BF76B9B" w:rsidR="00A448E3" w:rsidRDefault="00A448E3" w:rsidP="00A448E3">
            <w:pPr>
              <w:rPr>
                <w:rFonts w:cs="Arial"/>
              </w:rPr>
            </w:pPr>
            <w:r w:rsidRPr="00A448E3">
              <w:rPr>
                <w:rFonts w:cs="Arial"/>
              </w:rPr>
              <w:t>Issue invitation to tender</w:t>
            </w:r>
          </w:p>
        </w:tc>
        <w:tc>
          <w:tcPr>
            <w:tcW w:w="3230" w:type="dxa"/>
          </w:tcPr>
          <w:p w14:paraId="30455C10" w14:textId="77777777" w:rsidR="00A448E3" w:rsidRDefault="00A448E3" w:rsidP="00A448E3">
            <w:pPr>
              <w:rPr>
                <w:rFonts w:cs="Arial"/>
              </w:rPr>
            </w:pPr>
            <w:r w:rsidRPr="00A448E3">
              <w:rPr>
                <w:rFonts w:cs="Arial"/>
              </w:rPr>
              <w:t>The Council will publish on:</w:t>
            </w:r>
          </w:p>
          <w:p w14:paraId="7B1DE2B5" w14:textId="7EEA8A6F" w:rsidR="00A448E3" w:rsidRDefault="00A448E3" w:rsidP="00A448E3">
            <w:pPr>
              <w:rPr>
                <w:rFonts w:cs="Arial"/>
              </w:rPr>
            </w:pPr>
            <w:r w:rsidRPr="470286A1">
              <w:rPr>
                <w:rFonts w:ascii="Symbol" w:eastAsia="Symbol" w:hAnsi="Symbol" w:cs="Symbol"/>
              </w:rPr>
              <w:t>·</w:t>
            </w:r>
            <w:r w:rsidRPr="470286A1">
              <w:rPr>
                <w:rFonts w:cs="Arial"/>
              </w:rPr>
              <w:t xml:space="preserve"> </w:t>
            </w:r>
            <w:r w:rsidR="3CC1DC2E" w:rsidRPr="470286A1">
              <w:rPr>
                <w:rFonts w:cs="Arial"/>
              </w:rPr>
              <w:t>C</w:t>
            </w:r>
            <w:r w:rsidR="46EBA8E5" w:rsidRPr="470286A1">
              <w:rPr>
                <w:rFonts w:cs="Arial"/>
              </w:rPr>
              <w:t>halfont St Giles Parish Council Website</w:t>
            </w:r>
          </w:p>
          <w:p w14:paraId="43378F69" w14:textId="2EC943CD" w:rsidR="007316C1" w:rsidRDefault="00A448E3" w:rsidP="003F6263">
            <w:pPr>
              <w:rPr>
                <w:rFonts w:cs="Arial"/>
              </w:rPr>
            </w:pPr>
            <w:r w:rsidRPr="00A448E3">
              <w:rPr>
                <w:rFonts w:ascii="Symbol" w:eastAsia="Symbol" w:hAnsi="Symbol" w:cs="Symbol"/>
              </w:rPr>
              <w:t>·</w:t>
            </w:r>
            <w:r w:rsidRPr="00A448E3">
              <w:rPr>
                <w:rFonts w:cs="Arial"/>
              </w:rPr>
              <w:t xml:space="preserve"> Contract Finder</w:t>
            </w:r>
          </w:p>
        </w:tc>
        <w:tc>
          <w:tcPr>
            <w:tcW w:w="3266" w:type="dxa"/>
          </w:tcPr>
          <w:p w14:paraId="458585E9" w14:textId="3C9D2424" w:rsidR="00823B47" w:rsidRPr="000A369C" w:rsidRDefault="329A449E" w:rsidP="470286A1">
            <w:pPr>
              <w:rPr>
                <w:rFonts w:cs="Arial"/>
              </w:rPr>
            </w:pPr>
            <w:r w:rsidRPr="470286A1">
              <w:rPr>
                <w:rFonts w:cs="Arial"/>
              </w:rPr>
              <w:t xml:space="preserve">Monday 12 </w:t>
            </w:r>
            <w:r w:rsidR="006E4D3A" w:rsidRPr="470286A1">
              <w:rPr>
                <w:rFonts w:cs="Arial"/>
              </w:rPr>
              <w:t xml:space="preserve"> December 2022</w:t>
            </w:r>
          </w:p>
        </w:tc>
      </w:tr>
      <w:tr w:rsidR="00A448E3" w14:paraId="497EFF02" w14:textId="77777777" w:rsidTr="470286A1">
        <w:tc>
          <w:tcPr>
            <w:tcW w:w="3241" w:type="dxa"/>
          </w:tcPr>
          <w:p w14:paraId="788C3136" w14:textId="78C2AC49" w:rsidR="00A448E3" w:rsidRDefault="00A448E3" w:rsidP="00A448E3">
            <w:pPr>
              <w:rPr>
                <w:rFonts w:cs="Arial"/>
              </w:rPr>
            </w:pPr>
            <w:r w:rsidRPr="00A448E3">
              <w:rPr>
                <w:rFonts w:cs="Arial"/>
              </w:rPr>
              <w:t>Notification of Intention to Bid</w:t>
            </w:r>
          </w:p>
        </w:tc>
        <w:tc>
          <w:tcPr>
            <w:tcW w:w="3230" w:type="dxa"/>
          </w:tcPr>
          <w:p w14:paraId="3548F036" w14:textId="73B86014" w:rsidR="007316C1" w:rsidRDefault="00A448E3" w:rsidP="00E20595">
            <w:pPr>
              <w:rPr>
                <w:rFonts w:cs="Arial"/>
              </w:rPr>
            </w:pPr>
            <w:r w:rsidRPr="00A448E3">
              <w:rPr>
                <w:rFonts w:cs="Arial"/>
              </w:rPr>
              <w:t>Interested parties are to notify the Council by email of their intention to submit a tender</w:t>
            </w:r>
          </w:p>
        </w:tc>
        <w:tc>
          <w:tcPr>
            <w:tcW w:w="3266" w:type="dxa"/>
            <w:tcBorders>
              <w:bottom w:val="single" w:sz="4" w:space="0" w:color="auto"/>
            </w:tcBorders>
          </w:tcPr>
          <w:p w14:paraId="4A340A61" w14:textId="42095291" w:rsidR="00A448E3" w:rsidRPr="000A369C" w:rsidRDefault="7E01E5E0" w:rsidP="470286A1">
            <w:pPr>
              <w:rPr>
                <w:rFonts w:cs="Arial"/>
              </w:rPr>
            </w:pPr>
            <w:r w:rsidRPr="470286A1">
              <w:rPr>
                <w:rFonts w:cs="Arial"/>
              </w:rPr>
              <w:t>Wednesday 4 January</w:t>
            </w:r>
            <w:r w:rsidR="006E4D3A" w:rsidRPr="470286A1">
              <w:rPr>
                <w:rFonts w:cs="Arial"/>
              </w:rPr>
              <w:t xml:space="preserve"> 202</w:t>
            </w:r>
            <w:r w:rsidR="7C6BA4EA" w:rsidRPr="470286A1">
              <w:rPr>
                <w:rFonts w:cs="Arial"/>
              </w:rPr>
              <w:t>3</w:t>
            </w:r>
          </w:p>
        </w:tc>
      </w:tr>
      <w:tr w:rsidR="00A448E3" w14:paraId="2FAE5B23" w14:textId="77777777" w:rsidTr="470286A1">
        <w:tc>
          <w:tcPr>
            <w:tcW w:w="3241" w:type="dxa"/>
          </w:tcPr>
          <w:p w14:paraId="2809CC6A" w14:textId="4F8039DA" w:rsidR="00A448E3" w:rsidRDefault="00A448E3" w:rsidP="00A448E3">
            <w:pPr>
              <w:rPr>
                <w:rFonts w:cs="Arial"/>
              </w:rPr>
            </w:pPr>
            <w:r w:rsidRPr="00A448E3">
              <w:rPr>
                <w:rFonts w:cs="Arial"/>
              </w:rPr>
              <w:t>Site visits</w:t>
            </w:r>
          </w:p>
        </w:tc>
        <w:tc>
          <w:tcPr>
            <w:tcW w:w="3230" w:type="dxa"/>
          </w:tcPr>
          <w:p w14:paraId="1AF3CC70" w14:textId="5944E045" w:rsidR="007316C1" w:rsidRDefault="00A448E3" w:rsidP="00E20595">
            <w:pPr>
              <w:rPr>
                <w:rFonts w:cs="Arial"/>
              </w:rPr>
            </w:pPr>
            <w:r w:rsidRPr="00A448E3">
              <w:rPr>
                <w:rFonts w:cs="Arial"/>
              </w:rPr>
              <w:t>Site visits will be conducted</w:t>
            </w:r>
          </w:p>
        </w:tc>
        <w:tc>
          <w:tcPr>
            <w:tcW w:w="3266" w:type="dxa"/>
            <w:tcBorders>
              <w:bottom w:val="single" w:sz="4" w:space="0" w:color="auto"/>
            </w:tcBorders>
          </w:tcPr>
          <w:p w14:paraId="15F69492" w14:textId="6CC448AD" w:rsidR="002A580B" w:rsidRPr="000A369C" w:rsidRDefault="1C52EA0A" w:rsidP="470286A1">
            <w:pPr>
              <w:rPr>
                <w:rFonts w:cs="Arial"/>
              </w:rPr>
            </w:pPr>
            <w:r w:rsidRPr="470286A1">
              <w:rPr>
                <w:rFonts w:cs="Arial"/>
              </w:rPr>
              <w:t>Tuesday 20</w:t>
            </w:r>
            <w:r w:rsidR="00D245FB" w:rsidRPr="470286A1">
              <w:rPr>
                <w:rFonts w:cs="Arial"/>
              </w:rPr>
              <w:t xml:space="preserve"> December 2022</w:t>
            </w:r>
          </w:p>
        </w:tc>
      </w:tr>
      <w:tr w:rsidR="00A448E3" w14:paraId="4DC52061" w14:textId="77777777" w:rsidTr="470286A1">
        <w:tc>
          <w:tcPr>
            <w:tcW w:w="3241" w:type="dxa"/>
          </w:tcPr>
          <w:p w14:paraId="4EEB2D19" w14:textId="032EE3B0" w:rsidR="00A448E3" w:rsidRDefault="00A448E3" w:rsidP="00A448E3">
            <w:pPr>
              <w:rPr>
                <w:rFonts w:cs="Arial"/>
              </w:rPr>
            </w:pPr>
            <w:r w:rsidRPr="00A448E3">
              <w:rPr>
                <w:rFonts w:cs="Arial"/>
              </w:rPr>
              <w:t>Deadline for questions</w:t>
            </w:r>
          </w:p>
        </w:tc>
        <w:tc>
          <w:tcPr>
            <w:tcW w:w="3230" w:type="dxa"/>
          </w:tcPr>
          <w:p w14:paraId="2F2DFAB0" w14:textId="434C2C9F" w:rsidR="00A448E3" w:rsidRDefault="00A448E3" w:rsidP="00A448E3">
            <w:pPr>
              <w:rPr>
                <w:rFonts w:cs="Arial"/>
              </w:rPr>
            </w:pPr>
            <w:r w:rsidRPr="00A448E3">
              <w:rPr>
                <w:rFonts w:cs="Arial"/>
              </w:rPr>
              <w:t>All questions should be submitted via email to the named contact</w:t>
            </w:r>
          </w:p>
        </w:tc>
        <w:tc>
          <w:tcPr>
            <w:tcW w:w="3266" w:type="dxa"/>
            <w:tcBorders>
              <w:bottom w:val="single" w:sz="4" w:space="0" w:color="auto"/>
            </w:tcBorders>
          </w:tcPr>
          <w:p w14:paraId="11F70D47" w14:textId="2E0D7EF9" w:rsidR="00A448E3" w:rsidRPr="000A369C" w:rsidRDefault="5DFDD340" w:rsidP="470286A1">
            <w:pPr>
              <w:rPr>
                <w:rFonts w:cs="Arial"/>
              </w:rPr>
            </w:pPr>
            <w:r w:rsidRPr="470286A1">
              <w:rPr>
                <w:rFonts w:cs="Arial"/>
              </w:rPr>
              <w:t>Wednesday 21</w:t>
            </w:r>
            <w:r w:rsidR="006E4D3A" w:rsidRPr="470286A1">
              <w:rPr>
                <w:rFonts w:cs="Arial"/>
              </w:rPr>
              <w:t xml:space="preserve"> December 2022</w:t>
            </w:r>
          </w:p>
        </w:tc>
      </w:tr>
      <w:tr w:rsidR="00A448E3" w14:paraId="1BF73A71" w14:textId="77777777" w:rsidTr="470286A1">
        <w:tc>
          <w:tcPr>
            <w:tcW w:w="3241" w:type="dxa"/>
          </w:tcPr>
          <w:p w14:paraId="1E77FCF0" w14:textId="13DA62EF" w:rsidR="00A448E3" w:rsidRPr="00124A23" w:rsidRDefault="00A448E3" w:rsidP="470286A1">
            <w:pPr>
              <w:rPr>
                <w:rFonts w:cs="Arial"/>
              </w:rPr>
            </w:pPr>
            <w:r w:rsidRPr="470286A1">
              <w:rPr>
                <w:rFonts w:cs="Arial"/>
              </w:rPr>
              <w:t>Deadline to receive tenders</w:t>
            </w:r>
          </w:p>
        </w:tc>
        <w:tc>
          <w:tcPr>
            <w:tcW w:w="3230" w:type="dxa"/>
          </w:tcPr>
          <w:p w14:paraId="7C2F328A" w14:textId="69017BF1" w:rsidR="00A448E3" w:rsidRPr="00124A23" w:rsidRDefault="00A448E3" w:rsidP="470286A1">
            <w:pPr>
              <w:rPr>
                <w:rFonts w:cs="Arial"/>
              </w:rPr>
            </w:pPr>
            <w:r w:rsidRPr="470286A1">
              <w:rPr>
                <w:rFonts w:cs="Arial"/>
              </w:rPr>
              <w:t>Tenders should be submitted in line with guidance below</w:t>
            </w:r>
          </w:p>
        </w:tc>
        <w:tc>
          <w:tcPr>
            <w:tcW w:w="3266" w:type="dxa"/>
            <w:tcBorders>
              <w:top w:val="single" w:sz="4" w:space="0" w:color="auto"/>
            </w:tcBorders>
          </w:tcPr>
          <w:p w14:paraId="39B2D08B" w14:textId="391B16E2" w:rsidR="00A448E3" w:rsidRPr="00124A23" w:rsidRDefault="3AE3C58E" w:rsidP="470286A1">
            <w:pPr>
              <w:rPr>
                <w:rFonts w:cs="Arial"/>
              </w:rPr>
            </w:pPr>
            <w:r w:rsidRPr="470286A1">
              <w:rPr>
                <w:rFonts w:cs="Arial"/>
              </w:rPr>
              <w:t xml:space="preserve">Friday </w:t>
            </w:r>
            <w:r w:rsidR="6E2E82BC" w:rsidRPr="470286A1">
              <w:rPr>
                <w:rFonts w:cs="Arial"/>
              </w:rPr>
              <w:t>27 January</w:t>
            </w:r>
            <w:r w:rsidR="3F7B4069" w:rsidRPr="470286A1">
              <w:rPr>
                <w:rFonts w:cs="Arial"/>
              </w:rPr>
              <w:t xml:space="preserve"> 202</w:t>
            </w:r>
            <w:r w:rsidR="3C391095" w:rsidRPr="470286A1">
              <w:rPr>
                <w:rFonts w:cs="Arial"/>
              </w:rPr>
              <w:t>3</w:t>
            </w:r>
            <w:r w:rsidR="3F7B4069" w:rsidRPr="470286A1">
              <w:rPr>
                <w:rFonts w:cs="Arial"/>
              </w:rPr>
              <w:t xml:space="preserve"> at 1pm</w:t>
            </w:r>
          </w:p>
        </w:tc>
      </w:tr>
      <w:tr w:rsidR="00A448E3" w14:paraId="1C59ED98" w14:textId="77777777" w:rsidTr="470286A1">
        <w:tc>
          <w:tcPr>
            <w:tcW w:w="3241" w:type="dxa"/>
          </w:tcPr>
          <w:p w14:paraId="7689C1A3" w14:textId="58675CE3" w:rsidR="00A448E3" w:rsidRDefault="00A448E3" w:rsidP="00A448E3">
            <w:pPr>
              <w:rPr>
                <w:rFonts w:cs="Arial"/>
              </w:rPr>
            </w:pPr>
            <w:r w:rsidRPr="00A448E3">
              <w:rPr>
                <w:rFonts w:cs="Arial"/>
              </w:rPr>
              <w:t>Approval of contractor</w:t>
            </w:r>
          </w:p>
        </w:tc>
        <w:tc>
          <w:tcPr>
            <w:tcW w:w="3230" w:type="dxa"/>
          </w:tcPr>
          <w:p w14:paraId="1DD67A16" w14:textId="5C804E7B" w:rsidR="00A448E3" w:rsidRDefault="0019414E" w:rsidP="00A448E3">
            <w:pPr>
              <w:rPr>
                <w:rFonts w:cs="Arial"/>
              </w:rPr>
            </w:pPr>
            <w:r>
              <w:rPr>
                <w:rFonts w:cs="Arial"/>
              </w:rPr>
              <w:t>Due to the Council meeting diary t</w:t>
            </w:r>
            <w:r w:rsidR="00A448E3" w:rsidRPr="00A448E3">
              <w:rPr>
                <w:rFonts w:cs="Arial"/>
              </w:rPr>
              <w:t xml:space="preserve">he successful contractor will be notified no later </w:t>
            </w:r>
            <w:r w:rsidR="00BA0139">
              <w:rPr>
                <w:rFonts w:cs="Arial"/>
              </w:rPr>
              <w:t>than.</w:t>
            </w:r>
          </w:p>
        </w:tc>
        <w:tc>
          <w:tcPr>
            <w:tcW w:w="3266" w:type="dxa"/>
          </w:tcPr>
          <w:p w14:paraId="481658D0" w14:textId="3761335D" w:rsidR="00A448E3" w:rsidRPr="000A369C" w:rsidRDefault="3C391095" w:rsidP="470286A1">
            <w:pPr>
              <w:rPr>
                <w:rFonts w:cs="Arial"/>
              </w:rPr>
            </w:pPr>
            <w:r w:rsidRPr="470286A1">
              <w:rPr>
                <w:rFonts w:cs="Arial"/>
              </w:rPr>
              <w:t>Wednesday 1 February 2023</w:t>
            </w:r>
          </w:p>
        </w:tc>
      </w:tr>
      <w:tr w:rsidR="00AD4848" w14:paraId="72359096" w14:textId="77777777" w:rsidTr="470286A1">
        <w:tc>
          <w:tcPr>
            <w:tcW w:w="3241" w:type="dxa"/>
          </w:tcPr>
          <w:p w14:paraId="0C9F052A" w14:textId="69F41B57" w:rsidR="00AD4848" w:rsidRPr="00A448E3" w:rsidRDefault="006E30EA" w:rsidP="00A448E3">
            <w:pPr>
              <w:rPr>
                <w:rFonts w:cs="Arial"/>
              </w:rPr>
            </w:pPr>
            <w:r>
              <w:rPr>
                <w:rFonts w:cs="Arial"/>
              </w:rPr>
              <w:t>Final design agreement</w:t>
            </w:r>
          </w:p>
        </w:tc>
        <w:tc>
          <w:tcPr>
            <w:tcW w:w="3230" w:type="dxa"/>
          </w:tcPr>
          <w:p w14:paraId="4B95CADD" w14:textId="1FBFA095" w:rsidR="002A580B" w:rsidRPr="001170C3" w:rsidRDefault="00EE5C12" w:rsidP="00E20595">
            <w:pPr>
              <w:rPr>
                <w:rFonts w:cs="Arial"/>
              </w:rPr>
            </w:pPr>
            <w:r w:rsidRPr="001170C3">
              <w:rPr>
                <w:rFonts w:cs="Arial"/>
              </w:rPr>
              <w:t>Council agreement of design</w:t>
            </w:r>
            <w:r w:rsidR="00CB3035" w:rsidRPr="001170C3">
              <w:rPr>
                <w:rFonts w:cs="Arial"/>
              </w:rPr>
              <w:t xml:space="preserve"> and costing</w:t>
            </w:r>
          </w:p>
        </w:tc>
        <w:tc>
          <w:tcPr>
            <w:tcW w:w="3266" w:type="dxa"/>
          </w:tcPr>
          <w:p w14:paraId="4C945960" w14:textId="6927F6C8" w:rsidR="00AD4848" w:rsidRPr="000A369C" w:rsidRDefault="006E4D3A" w:rsidP="470286A1">
            <w:pPr>
              <w:rPr>
                <w:rFonts w:cs="Arial"/>
              </w:rPr>
            </w:pPr>
            <w:r w:rsidRPr="470286A1">
              <w:rPr>
                <w:rFonts w:cs="Arial"/>
              </w:rPr>
              <w:t xml:space="preserve">Friday </w:t>
            </w:r>
            <w:r w:rsidR="5730D884" w:rsidRPr="470286A1">
              <w:rPr>
                <w:rFonts w:cs="Arial"/>
              </w:rPr>
              <w:t xml:space="preserve">10 February </w:t>
            </w:r>
            <w:r w:rsidRPr="470286A1">
              <w:rPr>
                <w:rFonts w:cs="Arial"/>
              </w:rPr>
              <w:t>202</w:t>
            </w:r>
            <w:r w:rsidR="5730D884" w:rsidRPr="470286A1">
              <w:rPr>
                <w:rFonts w:cs="Arial"/>
              </w:rPr>
              <w:t>3</w:t>
            </w:r>
          </w:p>
        </w:tc>
      </w:tr>
      <w:tr w:rsidR="00A448E3" w14:paraId="0C8F1DEF" w14:textId="77777777" w:rsidTr="470286A1">
        <w:tc>
          <w:tcPr>
            <w:tcW w:w="3241" w:type="dxa"/>
          </w:tcPr>
          <w:p w14:paraId="40FCA561" w14:textId="61690236" w:rsidR="00A448E3" w:rsidRDefault="005C6D14" w:rsidP="00A448E3">
            <w:pPr>
              <w:rPr>
                <w:rFonts w:cs="Arial"/>
              </w:rPr>
            </w:pPr>
            <w:r w:rsidRPr="00A448E3">
              <w:rPr>
                <w:rFonts w:cs="Arial"/>
              </w:rPr>
              <w:t>Work to take place</w:t>
            </w:r>
          </w:p>
        </w:tc>
        <w:tc>
          <w:tcPr>
            <w:tcW w:w="3230" w:type="dxa"/>
          </w:tcPr>
          <w:p w14:paraId="376146D1" w14:textId="11D5E524" w:rsidR="00A448E3" w:rsidRDefault="005C6D14" w:rsidP="00A448E3">
            <w:pPr>
              <w:rPr>
                <w:rFonts w:cs="Arial"/>
              </w:rPr>
            </w:pPr>
            <w:r w:rsidRPr="00A448E3">
              <w:rPr>
                <w:rFonts w:cs="Arial"/>
              </w:rPr>
              <w:t xml:space="preserve">Work should be completed </w:t>
            </w:r>
            <w:r w:rsidR="00115AC5">
              <w:rPr>
                <w:rFonts w:cs="Arial"/>
              </w:rPr>
              <w:t>by</w:t>
            </w:r>
            <w:r w:rsidR="006E4D3A">
              <w:rPr>
                <w:rFonts w:cs="Arial"/>
              </w:rPr>
              <w:t>:</w:t>
            </w:r>
          </w:p>
        </w:tc>
        <w:tc>
          <w:tcPr>
            <w:tcW w:w="3266" w:type="dxa"/>
          </w:tcPr>
          <w:p w14:paraId="29E68BD4" w14:textId="1E4088EB" w:rsidR="00115AC5" w:rsidRPr="000A369C" w:rsidRDefault="020C3430" w:rsidP="470286A1">
            <w:pPr>
              <w:rPr>
                <w:rFonts w:cs="Arial"/>
              </w:rPr>
            </w:pPr>
            <w:r w:rsidRPr="470286A1">
              <w:rPr>
                <w:rFonts w:cs="Arial"/>
              </w:rPr>
              <w:t xml:space="preserve">Completed by </w:t>
            </w:r>
            <w:r w:rsidR="006E4D3A" w:rsidRPr="470286A1">
              <w:rPr>
                <w:rFonts w:cs="Arial"/>
              </w:rPr>
              <w:t xml:space="preserve">end </w:t>
            </w:r>
            <w:r w:rsidRPr="470286A1">
              <w:rPr>
                <w:rFonts w:cs="Arial"/>
              </w:rPr>
              <w:t>March 202</w:t>
            </w:r>
            <w:r w:rsidR="29E7D281" w:rsidRPr="470286A1">
              <w:rPr>
                <w:rFonts w:cs="Arial"/>
              </w:rPr>
              <w:t>3</w:t>
            </w:r>
            <w:r w:rsidRPr="470286A1">
              <w:rPr>
                <w:rFonts w:cs="Arial"/>
              </w:rPr>
              <w:t xml:space="preserve">. </w:t>
            </w:r>
          </w:p>
        </w:tc>
      </w:tr>
    </w:tbl>
    <w:p w14:paraId="352C28F3" w14:textId="7A2BB230" w:rsidR="005C6D14" w:rsidRDefault="00A448E3" w:rsidP="00105407">
      <w:pPr>
        <w:pStyle w:val="Head1"/>
      </w:pPr>
      <w:bookmarkStart w:id="3" w:name="_Toc121744214"/>
      <w:r w:rsidRPr="00A448E3">
        <w:t xml:space="preserve">Tender </w:t>
      </w:r>
      <w:r w:rsidRPr="00105407">
        <w:t>Instructions</w:t>
      </w:r>
      <w:r w:rsidRPr="00A448E3">
        <w:t xml:space="preserve"> and Guidance</w:t>
      </w:r>
      <w:bookmarkEnd w:id="3"/>
      <w:r w:rsidRPr="00A448E3">
        <w:t xml:space="preserve"> </w:t>
      </w:r>
    </w:p>
    <w:p w14:paraId="38A65E78" w14:textId="77777777" w:rsidR="005C6D14" w:rsidRPr="0031203D" w:rsidRDefault="00A448E3" w:rsidP="0031203D">
      <w:pPr>
        <w:rPr>
          <w:rStyle w:val="Strong"/>
        </w:rPr>
      </w:pPr>
      <w:r w:rsidRPr="0031203D">
        <w:rPr>
          <w:rStyle w:val="Strong"/>
        </w:rPr>
        <w:t xml:space="preserve">Named Contact for Project </w:t>
      </w:r>
    </w:p>
    <w:p w14:paraId="4D366C1F" w14:textId="77777777" w:rsidR="006E4D3A" w:rsidRDefault="00A448E3" w:rsidP="005C6D14">
      <w:pPr>
        <w:ind w:left="720"/>
        <w:rPr>
          <w:rFonts w:cs="Arial"/>
        </w:rPr>
      </w:pPr>
      <w:r w:rsidRPr="00A448E3">
        <w:rPr>
          <w:rFonts w:cs="Arial"/>
        </w:rPr>
        <w:t xml:space="preserve">All contact should be with </w:t>
      </w:r>
      <w:r w:rsidR="006E4D3A">
        <w:rPr>
          <w:rFonts w:cs="Arial"/>
        </w:rPr>
        <w:t>either:</w:t>
      </w:r>
    </w:p>
    <w:p w14:paraId="37C1971F" w14:textId="3BDEC598" w:rsidR="005C6D14" w:rsidRDefault="006E4D3A" w:rsidP="005C6D14">
      <w:pPr>
        <w:ind w:left="720"/>
        <w:rPr>
          <w:rFonts w:cs="Arial"/>
        </w:rPr>
      </w:pPr>
      <w:r>
        <w:rPr>
          <w:rFonts w:cs="Arial"/>
        </w:rPr>
        <w:t>Helen Griffiths</w:t>
      </w:r>
      <w:r w:rsidR="005C6D14">
        <w:rPr>
          <w:rFonts w:cs="Arial"/>
        </w:rPr>
        <w:t xml:space="preserve"> (</w:t>
      </w:r>
      <w:r w:rsidR="00A448E3" w:rsidRPr="00A448E3">
        <w:rPr>
          <w:rFonts w:cs="Arial"/>
        </w:rPr>
        <w:t xml:space="preserve">Clerk) via </w:t>
      </w:r>
      <w:hyperlink r:id="rId12" w:history="1">
        <w:r w:rsidRPr="00690165">
          <w:rPr>
            <w:rStyle w:val="Hyperlink"/>
            <w:rFonts w:cs="Arial"/>
          </w:rPr>
          <w:t>clerk@chalfontstgiles-pc.gov.uk</w:t>
        </w:r>
      </w:hyperlink>
      <w:r w:rsidR="005C6D14">
        <w:rPr>
          <w:rFonts w:cs="Arial"/>
        </w:rPr>
        <w:t xml:space="preserve"> </w:t>
      </w:r>
      <w:r>
        <w:rPr>
          <w:rFonts w:cs="Arial"/>
        </w:rPr>
        <w:t>or</w:t>
      </w:r>
    </w:p>
    <w:p w14:paraId="6C4F2B03" w14:textId="03DBECE7" w:rsidR="006E4D3A" w:rsidRDefault="006E4D3A" w:rsidP="005C6D14">
      <w:pPr>
        <w:ind w:left="720"/>
        <w:rPr>
          <w:rFonts w:cs="Arial"/>
        </w:rPr>
      </w:pPr>
      <w:r>
        <w:rPr>
          <w:rFonts w:cs="Arial"/>
        </w:rPr>
        <w:t xml:space="preserve">Jane Chamberlain (Councillor) </w:t>
      </w:r>
      <w:hyperlink r:id="rId13" w:history="1">
        <w:r w:rsidR="0031203D" w:rsidRPr="00761081">
          <w:rPr>
            <w:rStyle w:val="Hyperlink"/>
            <w:rFonts w:cs="Arial"/>
          </w:rPr>
          <w:t>Jane@chalfontstgiles-pc.gov.uk</w:t>
        </w:r>
      </w:hyperlink>
      <w:r w:rsidR="0031203D">
        <w:rPr>
          <w:rFonts w:cs="Arial"/>
        </w:rPr>
        <w:t xml:space="preserve"> </w:t>
      </w:r>
      <w:r>
        <w:rPr>
          <w:rFonts w:cs="Arial"/>
        </w:rPr>
        <w:t xml:space="preserve"> </w:t>
      </w:r>
    </w:p>
    <w:p w14:paraId="162EF6B3" w14:textId="4BCEA9CF" w:rsidR="005C6D14" w:rsidRDefault="00A448E3" w:rsidP="0031203D">
      <w:r w:rsidRPr="00A448E3">
        <w:t>Suppliers are forbidden to approach any person/s outside of the named contact</w:t>
      </w:r>
      <w:r w:rsidR="00D86169">
        <w:t>s</w:t>
      </w:r>
      <w:r w:rsidRPr="00A448E3">
        <w:t xml:space="preserve"> within this document in relation to this tender and project. </w:t>
      </w:r>
      <w:r w:rsidR="005C6D14" w:rsidRPr="00A448E3">
        <w:t>Failure</w:t>
      </w:r>
      <w:r w:rsidRPr="00A448E3">
        <w:t xml:space="preserve"> to adhere to this requirement may result in disqualification</w:t>
      </w:r>
      <w:r w:rsidR="00775F37">
        <w:t xml:space="preserve"> from</w:t>
      </w:r>
      <w:r w:rsidRPr="00A448E3">
        <w:t xml:space="preserve"> the tender process. </w:t>
      </w:r>
    </w:p>
    <w:p w14:paraId="38EE5B74" w14:textId="77777777" w:rsidR="005C6D14" w:rsidRDefault="00A448E3" w:rsidP="00105407">
      <w:pPr>
        <w:pStyle w:val="Head1"/>
      </w:pPr>
      <w:bookmarkStart w:id="4" w:name="_Toc121744215"/>
      <w:r w:rsidRPr="005C6D14">
        <w:t>Questions</w:t>
      </w:r>
      <w:bookmarkEnd w:id="4"/>
    </w:p>
    <w:p w14:paraId="29E94BCF" w14:textId="57E869CD" w:rsidR="005C6D14" w:rsidRDefault="00A448E3" w:rsidP="005C6D14">
      <w:pPr>
        <w:ind w:left="720"/>
        <w:rPr>
          <w:rFonts w:cs="Arial"/>
        </w:rPr>
      </w:pPr>
      <w:r w:rsidRPr="00A448E3">
        <w:rPr>
          <w:rFonts w:cs="Arial"/>
        </w:rPr>
        <w:t xml:space="preserve">Any questions relating to this tender must be raised in writing no later than </w:t>
      </w:r>
      <w:r w:rsidR="0083165D">
        <w:rPr>
          <w:rFonts w:cs="Arial"/>
        </w:rPr>
        <w:t>Wednesday</w:t>
      </w:r>
      <w:r w:rsidR="001F0959">
        <w:rPr>
          <w:rFonts w:cs="Arial"/>
        </w:rPr>
        <w:t xml:space="preserve"> </w:t>
      </w:r>
      <w:r w:rsidR="00903493">
        <w:rPr>
          <w:rFonts w:cs="Arial"/>
        </w:rPr>
        <w:t xml:space="preserve">21 </w:t>
      </w:r>
      <w:r w:rsidR="00D245FB">
        <w:rPr>
          <w:rFonts w:cs="Arial"/>
        </w:rPr>
        <w:t>December</w:t>
      </w:r>
      <w:r w:rsidR="00A9635A">
        <w:rPr>
          <w:rFonts w:cs="Arial"/>
        </w:rPr>
        <w:t xml:space="preserve"> 2022</w:t>
      </w:r>
      <w:r w:rsidR="001F0959">
        <w:rPr>
          <w:rFonts w:cs="Arial"/>
        </w:rPr>
        <w:t xml:space="preserve"> at 3pm</w:t>
      </w:r>
      <w:r w:rsidRPr="00A448E3">
        <w:rPr>
          <w:rFonts w:cs="Arial"/>
        </w:rPr>
        <w:t xml:space="preserve">. Questions should be addressed to </w:t>
      </w:r>
      <w:r w:rsidR="00D245FB">
        <w:rPr>
          <w:rFonts w:cs="Arial"/>
        </w:rPr>
        <w:t>Helen Griffiths</w:t>
      </w:r>
      <w:r w:rsidR="005C6D14">
        <w:rPr>
          <w:rFonts w:cs="Arial"/>
        </w:rPr>
        <w:t xml:space="preserve"> (Clerk)</w:t>
      </w:r>
      <w:r w:rsidRPr="00A448E3">
        <w:rPr>
          <w:rFonts w:cs="Arial"/>
        </w:rPr>
        <w:t xml:space="preserve"> </w:t>
      </w:r>
      <w:r w:rsidR="0049231B">
        <w:rPr>
          <w:rFonts w:cs="Arial"/>
        </w:rPr>
        <w:t>using</w:t>
      </w:r>
      <w:r w:rsidRPr="00A448E3">
        <w:rPr>
          <w:rFonts w:cs="Arial"/>
        </w:rPr>
        <w:t xml:space="preserve"> the designated e-mail only.</w:t>
      </w:r>
    </w:p>
    <w:p w14:paraId="428E11B5" w14:textId="590D4FBE" w:rsidR="005C6D14" w:rsidRDefault="00A448E3" w:rsidP="005C6D14">
      <w:pPr>
        <w:ind w:left="720"/>
        <w:rPr>
          <w:rFonts w:cs="Arial"/>
        </w:rPr>
      </w:pPr>
      <w:r w:rsidRPr="00A448E3">
        <w:rPr>
          <w:rFonts w:cs="Arial"/>
        </w:rPr>
        <w:t xml:space="preserve">Please note that the </w:t>
      </w:r>
      <w:r w:rsidR="00D245FB">
        <w:rPr>
          <w:rFonts w:cs="Arial"/>
        </w:rPr>
        <w:t xml:space="preserve">questions raised and </w:t>
      </w:r>
      <w:r w:rsidRPr="00A448E3">
        <w:rPr>
          <w:rFonts w:cs="Arial"/>
        </w:rPr>
        <w:t xml:space="preserve">responses during the tendering period </w:t>
      </w:r>
      <w:r w:rsidR="00D245FB">
        <w:rPr>
          <w:rFonts w:cs="Arial"/>
        </w:rPr>
        <w:t>will be added to the Parish Council website and m</w:t>
      </w:r>
      <w:r w:rsidRPr="00A448E3">
        <w:rPr>
          <w:rFonts w:cs="Arial"/>
        </w:rPr>
        <w:t xml:space="preserve">ay be circulated to all </w:t>
      </w:r>
      <w:r w:rsidR="0049231B">
        <w:rPr>
          <w:rFonts w:cs="Arial"/>
        </w:rPr>
        <w:t>tenderers</w:t>
      </w:r>
      <w:r w:rsidRPr="00A448E3">
        <w:rPr>
          <w:rFonts w:cs="Arial"/>
        </w:rPr>
        <w:t xml:space="preserve">. </w:t>
      </w:r>
    </w:p>
    <w:p w14:paraId="027F3520" w14:textId="77777777" w:rsidR="005C6D14" w:rsidRPr="005C6D14" w:rsidRDefault="00A448E3" w:rsidP="00105407">
      <w:pPr>
        <w:pStyle w:val="Head1"/>
      </w:pPr>
      <w:bookmarkStart w:id="5" w:name="_Toc121744216"/>
      <w:r w:rsidRPr="005C6D14">
        <w:t>Site Meeting</w:t>
      </w:r>
      <w:bookmarkEnd w:id="5"/>
    </w:p>
    <w:p w14:paraId="33ADA3BB" w14:textId="53131EF0" w:rsidR="005C6D14" w:rsidRDefault="00A448E3" w:rsidP="005C6D14">
      <w:pPr>
        <w:ind w:left="720"/>
        <w:rPr>
          <w:rFonts w:cs="Arial"/>
        </w:rPr>
      </w:pPr>
      <w:r w:rsidRPr="470286A1">
        <w:rPr>
          <w:rFonts w:cs="Arial"/>
        </w:rPr>
        <w:t>There will be the opportunity to attend a site meeting</w:t>
      </w:r>
      <w:r w:rsidR="009C2452" w:rsidRPr="470286A1">
        <w:rPr>
          <w:rFonts w:cs="Arial"/>
        </w:rPr>
        <w:t xml:space="preserve">, </w:t>
      </w:r>
      <w:bookmarkStart w:id="6" w:name="_Int_CnOYpqAj"/>
      <w:r w:rsidR="122EDF83" w:rsidRPr="470286A1">
        <w:rPr>
          <w:rFonts w:cs="Arial"/>
        </w:rPr>
        <w:t>along</w:t>
      </w:r>
      <w:bookmarkEnd w:id="6"/>
      <w:r w:rsidRPr="470286A1">
        <w:rPr>
          <w:rFonts w:cs="Arial"/>
        </w:rPr>
        <w:t xml:space="preserve"> with other interested </w:t>
      </w:r>
      <w:r w:rsidR="00704451" w:rsidRPr="470286A1">
        <w:rPr>
          <w:rFonts w:cs="Arial"/>
        </w:rPr>
        <w:t>contractors</w:t>
      </w:r>
      <w:r w:rsidRPr="470286A1">
        <w:rPr>
          <w:rFonts w:cs="Arial"/>
        </w:rPr>
        <w:t xml:space="preserve">, </w:t>
      </w:r>
      <w:r w:rsidR="0031238B" w:rsidRPr="470286A1">
        <w:rPr>
          <w:rFonts w:cs="Arial"/>
        </w:rPr>
        <w:t xml:space="preserve">on </w:t>
      </w:r>
      <w:r w:rsidR="5347D205" w:rsidRPr="470286A1">
        <w:rPr>
          <w:rFonts w:cs="Arial"/>
        </w:rPr>
        <w:t>Tuesday 20</w:t>
      </w:r>
      <w:r w:rsidR="00D245FB" w:rsidRPr="470286A1">
        <w:rPr>
          <w:rFonts w:cs="Arial"/>
        </w:rPr>
        <w:t xml:space="preserve"> December </w:t>
      </w:r>
      <w:r w:rsidR="0031238B" w:rsidRPr="470286A1">
        <w:rPr>
          <w:rFonts w:cs="Arial"/>
        </w:rPr>
        <w:t>2022</w:t>
      </w:r>
      <w:r w:rsidR="0087207A" w:rsidRPr="470286A1">
        <w:rPr>
          <w:rFonts w:cs="Arial"/>
        </w:rPr>
        <w:t>.</w:t>
      </w:r>
      <w:r w:rsidR="00955C98" w:rsidRPr="470286A1">
        <w:rPr>
          <w:rFonts w:cs="Arial"/>
        </w:rPr>
        <w:t xml:space="preserve">  </w:t>
      </w:r>
      <w:r w:rsidR="00B67B2A" w:rsidRPr="470286A1">
        <w:rPr>
          <w:rFonts w:cs="Arial"/>
        </w:rPr>
        <w:t>If you would like a member of the Parish Council to be available for the site visit these are by appointment only.</w:t>
      </w:r>
      <w:r w:rsidR="00DF32B1" w:rsidRPr="470286A1">
        <w:rPr>
          <w:rFonts w:cs="Arial"/>
        </w:rPr>
        <w:t xml:space="preserve"> </w:t>
      </w:r>
      <w:r w:rsidR="00704451" w:rsidRPr="470286A1">
        <w:rPr>
          <w:rFonts w:cs="Arial"/>
        </w:rPr>
        <w:t>Otherwise,</w:t>
      </w:r>
      <w:r w:rsidR="00DF32B1" w:rsidRPr="470286A1">
        <w:rPr>
          <w:rFonts w:cs="Arial"/>
        </w:rPr>
        <w:t xml:space="preserve"> contractors</w:t>
      </w:r>
      <w:r w:rsidRPr="470286A1">
        <w:rPr>
          <w:rFonts w:cs="Arial"/>
        </w:rPr>
        <w:t xml:space="preserve"> are welcome to visit the site at their own convenience.</w:t>
      </w:r>
      <w:r w:rsidR="00704451" w:rsidRPr="470286A1">
        <w:rPr>
          <w:rFonts w:cs="Arial"/>
        </w:rPr>
        <w:t xml:space="preserve">  This is not mandatory.</w:t>
      </w:r>
      <w:r w:rsidRPr="470286A1">
        <w:rPr>
          <w:rFonts w:cs="Arial"/>
        </w:rPr>
        <w:t xml:space="preserve"> </w:t>
      </w:r>
    </w:p>
    <w:p w14:paraId="1D60A8C5" w14:textId="77777777" w:rsidR="005C6D14" w:rsidRDefault="00A448E3" w:rsidP="005C6D14">
      <w:pPr>
        <w:ind w:left="720"/>
        <w:rPr>
          <w:rFonts w:cs="Arial"/>
        </w:rPr>
      </w:pPr>
      <w:r w:rsidRPr="00A448E3">
        <w:rPr>
          <w:rFonts w:cs="Arial"/>
        </w:rPr>
        <w:t xml:space="preserve">If attending a site visit, we request that only one person from each supplier is present. </w:t>
      </w:r>
    </w:p>
    <w:p w14:paraId="60207486" w14:textId="3FF3FE1C" w:rsidR="005C6D14" w:rsidRDefault="00A448E3" w:rsidP="005C6D14">
      <w:pPr>
        <w:ind w:left="720"/>
        <w:rPr>
          <w:rFonts w:cs="Arial"/>
        </w:rPr>
      </w:pPr>
      <w:r w:rsidRPr="00A448E3">
        <w:rPr>
          <w:rFonts w:cs="Arial"/>
        </w:rPr>
        <w:t xml:space="preserve">Appointments can be booked via </w:t>
      </w:r>
      <w:hyperlink r:id="rId14" w:history="1">
        <w:r w:rsidR="003F0104" w:rsidRPr="00761081">
          <w:rPr>
            <w:rStyle w:val="Hyperlink"/>
            <w:rFonts w:cs="Arial"/>
          </w:rPr>
          <w:t>clerk@chalfontstgiles-pc.gov.uk</w:t>
        </w:r>
      </w:hyperlink>
      <w:r w:rsidR="005C6D14">
        <w:rPr>
          <w:rFonts w:cs="Arial"/>
        </w:rPr>
        <w:t xml:space="preserve"> </w:t>
      </w:r>
    </w:p>
    <w:p w14:paraId="0C37FDBB" w14:textId="77777777" w:rsidR="005C6D14" w:rsidRPr="005C6D14" w:rsidRDefault="00A448E3" w:rsidP="00105407">
      <w:pPr>
        <w:pStyle w:val="Head1"/>
      </w:pPr>
      <w:bookmarkStart w:id="7" w:name="_Toc121744217"/>
      <w:r w:rsidRPr="005C6D14">
        <w:t>Notice of Intent to Bid</w:t>
      </w:r>
      <w:bookmarkEnd w:id="7"/>
    </w:p>
    <w:p w14:paraId="43F65EBE" w14:textId="4C8366BF" w:rsidR="005C6D14" w:rsidRDefault="00A448E3" w:rsidP="005C6D14">
      <w:pPr>
        <w:ind w:left="720"/>
        <w:rPr>
          <w:rFonts w:cs="Arial"/>
        </w:rPr>
      </w:pPr>
      <w:r w:rsidRPr="470286A1">
        <w:rPr>
          <w:rFonts w:cs="Arial"/>
        </w:rPr>
        <w:t xml:space="preserve">Suppliers should inform </w:t>
      </w:r>
      <w:r w:rsidR="00955C98" w:rsidRPr="470286A1">
        <w:rPr>
          <w:rFonts w:cs="Arial"/>
        </w:rPr>
        <w:t>the Parish Council</w:t>
      </w:r>
      <w:r w:rsidRPr="470286A1">
        <w:rPr>
          <w:rFonts w:cs="Arial"/>
        </w:rPr>
        <w:t xml:space="preserve"> of their intent to submit a tender by </w:t>
      </w:r>
      <w:r w:rsidR="00C63DFC" w:rsidRPr="470286A1">
        <w:rPr>
          <w:rFonts w:cs="Arial"/>
        </w:rPr>
        <w:t xml:space="preserve">Wednesday </w:t>
      </w:r>
      <w:r w:rsidR="003F0104" w:rsidRPr="470286A1">
        <w:rPr>
          <w:rFonts w:cs="Arial"/>
        </w:rPr>
        <w:t>4 January</w:t>
      </w:r>
      <w:r w:rsidR="00D245FB" w:rsidRPr="470286A1">
        <w:rPr>
          <w:rFonts w:cs="Arial"/>
        </w:rPr>
        <w:t xml:space="preserve"> 2022</w:t>
      </w:r>
      <w:r w:rsidR="00DE7848" w:rsidRPr="470286A1">
        <w:rPr>
          <w:rFonts w:cs="Arial"/>
        </w:rPr>
        <w:t xml:space="preserve">. </w:t>
      </w:r>
      <w:r w:rsidRPr="470286A1">
        <w:rPr>
          <w:rFonts w:cs="Arial"/>
        </w:rPr>
        <w:t xml:space="preserve"> Failure to do so </w:t>
      </w:r>
      <w:r w:rsidR="00846AB6" w:rsidRPr="470286A1">
        <w:rPr>
          <w:rFonts w:cs="Arial"/>
        </w:rPr>
        <w:t>may</w:t>
      </w:r>
      <w:r w:rsidRPr="470286A1">
        <w:rPr>
          <w:rFonts w:cs="Arial"/>
        </w:rPr>
        <w:t xml:space="preserve"> result in your organisation not receiving updates to the Tender Process or any circulated responses to questions. </w:t>
      </w:r>
    </w:p>
    <w:p w14:paraId="70420CD6" w14:textId="77777777" w:rsidR="005C6D14" w:rsidRPr="00950AD0" w:rsidRDefault="00A448E3" w:rsidP="00105407">
      <w:pPr>
        <w:pStyle w:val="Head1"/>
      </w:pPr>
      <w:bookmarkStart w:id="8" w:name="_Toc121744218"/>
      <w:r w:rsidRPr="00950AD0">
        <w:t>Decision and Award of Contract</w:t>
      </w:r>
      <w:bookmarkEnd w:id="8"/>
      <w:r w:rsidRPr="00950AD0">
        <w:t xml:space="preserve"> </w:t>
      </w:r>
    </w:p>
    <w:p w14:paraId="0301EEF1" w14:textId="4F956ADE" w:rsidR="005C6D14" w:rsidRDefault="00A448E3" w:rsidP="005C6D14">
      <w:pPr>
        <w:ind w:left="720"/>
        <w:rPr>
          <w:rFonts w:cs="Arial"/>
        </w:rPr>
      </w:pPr>
      <w:r w:rsidRPr="470286A1">
        <w:rPr>
          <w:rFonts w:cs="Arial"/>
        </w:rPr>
        <w:t xml:space="preserve">The Council will use the scoring criteria set out within this document to </w:t>
      </w:r>
      <w:bookmarkStart w:id="9" w:name="_Int_hCBM5mWl"/>
      <w:r w:rsidR="209DAAD1" w:rsidRPr="470286A1">
        <w:rPr>
          <w:rFonts w:cs="Arial"/>
        </w:rPr>
        <w:t>decide</w:t>
      </w:r>
      <w:bookmarkEnd w:id="9"/>
      <w:r w:rsidRPr="470286A1">
        <w:rPr>
          <w:rFonts w:cs="Arial"/>
        </w:rPr>
        <w:t xml:space="preserve"> on the contract. All suppliers who have submitted a formal tender will be notified of the outcome by email. </w:t>
      </w:r>
    </w:p>
    <w:p w14:paraId="452F8960" w14:textId="77777777" w:rsidR="005C6D14" w:rsidRDefault="00A448E3" w:rsidP="00105407">
      <w:pPr>
        <w:pStyle w:val="Head1"/>
      </w:pPr>
      <w:bookmarkStart w:id="10" w:name="_Toc121744219"/>
      <w:r w:rsidRPr="005C6D14">
        <w:t>Supplier Submissions</w:t>
      </w:r>
      <w:bookmarkEnd w:id="10"/>
      <w:r w:rsidRPr="00A448E3">
        <w:t xml:space="preserve"> </w:t>
      </w:r>
    </w:p>
    <w:p w14:paraId="20445CF7" w14:textId="77777777" w:rsidR="005C6D14" w:rsidRDefault="00A448E3" w:rsidP="005C6D14">
      <w:pPr>
        <w:ind w:left="720"/>
        <w:rPr>
          <w:rFonts w:cs="Arial"/>
        </w:rPr>
      </w:pPr>
      <w:r w:rsidRPr="00A448E3">
        <w:rPr>
          <w:rFonts w:cs="Arial"/>
        </w:rPr>
        <w:t xml:space="preserve">The tender submissions received by the Council will not be shared with other suppliers. </w:t>
      </w:r>
    </w:p>
    <w:p w14:paraId="49EE0679" w14:textId="77777777" w:rsidR="005C6D14" w:rsidRDefault="00A448E3" w:rsidP="00105407">
      <w:pPr>
        <w:pStyle w:val="Head1"/>
      </w:pPr>
      <w:bookmarkStart w:id="11" w:name="_Toc121744220"/>
      <w:r w:rsidRPr="005C6D14">
        <w:t>Non-Consideration of a Tender Response</w:t>
      </w:r>
      <w:bookmarkEnd w:id="11"/>
      <w:r w:rsidRPr="00A448E3">
        <w:t xml:space="preserve"> </w:t>
      </w:r>
    </w:p>
    <w:p w14:paraId="50A2F5E6" w14:textId="3C76A5DD" w:rsidR="005C6D14" w:rsidRDefault="00A448E3" w:rsidP="005C6D14">
      <w:pPr>
        <w:ind w:left="720"/>
        <w:rPr>
          <w:rFonts w:cs="Arial"/>
        </w:rPr>
      </w:pPr>
      <w:r w:rsidRPr="00A448E3">
        <w:rPr>
          <w:rFonts w:cs="Arial"/>
        </w:rPr>
        <w:t xml:space="preserve">The Council has the right to refuse tenders </w:t>
      </w:r>
      <w:r w:rsidR="00B240F1">
        <w:rPr>
          <w:rFonts w:cs="Arial"/>
        </w:rPr>
        <w:t xml:space="preserve">and withdraw the </w:t>
      </w:r>
      <w:r w:rsidR="00433CD4">
        <w:rPr>
          <w:rFonts w:cs="Arial"/>
        </w:rPr>
        <w:t xml:space="preserve">project </w:t>
      </w:r>
      <w:r w:rsidRPr="00A448E3">
        <w:rPr>
          <w:rFonts w:cs="Arial"/>
        </w:rPr>
        <w:t xml:space="preserve">without suppliers being able to claim compensation. All costs related to the tender process are the responsibility of any tenderers who wish to apply. </w:t>
      </w:r>
    </w:p>
    <w:p w14:paraId="15A45397" w14:textId="77777777" w:rsidR="005C6D14" w:rsidRDefault="00A448E3" w:rsidP="005C6D14">
      <w:pPr>
        <w:ind w:left="720"/>
        <w:rPr>
          <w:rFonts w:cs="Arial"/>
        </w:rPr>
      </w:pPr>
      <w:r w:rsidRPr="00A448E3">
        <w:rPr>
          <w:rFonts w:cs="Arial"/>
        </w:rPr>
        <w:t xml:space="preserve">The Council may refuse a tender response if the information required by the Council to make a full evaluation has not been provided. </w:t>
      </w:r>
    </w:p>
    <w:p w14:paraId="51A20CAD" w14:textId="0AD02BD0" w:rsidR="005C6D14" w:rsidRDefault="00A448E3" w:rsidP="005C6D14">
      <w:pPr>
        <w:ind w:left="720"/>
        <w:rPr>
          <w:rFonts w:cs="Arial"/>
        </w:rPr>
      </w:pPr>
      <w:r w:rsidRPr="00A448E3">
        <w:rPr>
          <w:rFonts w:cs="Arial"/>
        </w:rPr>
        <w:t>Anything other than “appropriate” communication made with the Council’s named contact</w:t>
      </w:r>
      <w:r w:rsidR="00846AB6">
        <w:rPr>
          <w:rFonts w:cs="Arial"/>
        </w:rPr>
        <w:t>s</w:t>
      </w:r>
      <w:r w:rsidRPr="00A448E3">
        <w:rPr>
          <w:rFonts w:cs="Arial"/>
        </w:rPr>
        <w:t>, such as raising any questions or clarifying points relating to the tender, may be considered a breach in the procurement</w:t>
      </w:r>
      <w:r w:rsidR="00E0083A">
        <w:rPr>
          <w:rFonts w:cs="Arial"/>
        </w:rPr>
        <w:t xml:space="preserve"> process</w:t>
      </w:r>
      <w:r w:rsidRPr="00A448E3">
        <w:rPr>
          <w:rFonts w:cs="Arial"/>
        </w:rPr>
        <w:t>.</w:t>
      </w:r>
    </w:p>
    <w:p w14:paraId="653DEEBB" w14:textId="46FA828F" w:rsidR="005C6D14" w:rsidRPr="005C6D14" w:rsidRDefault="00A448E3" w:rsidP="00BE38D3">
      <w:pPr>
        <w:pStyle w:val="Head1"/>
      </w:pPr>
      <w:bookmarkStart w:id="12" w:name="_Toc121744221"/>
      <w:r w:rsidRPr="005C6D14">
        <w:t>Contract Conditions</w:t>
      </w:r>
      <w:bookmarkEnd w:id="12"/>
      <w:r w:rsidRPr="005C6D14">
        <w:t xml:space="preserve"> </w:t>
      </w:r>
    </w:p>
    <w:p w14:paraId="71F03292" w14:textId="77777777" w:rsidR="005C6D14" w:rsidRPr="005C6D14" w:rsidRDefault="00A448E3" w:rsidP="00BE38D3">
      <w:pPr>
        <w:pStyle w:val="Head2"/>
      </w:pPr>
      <w:r w:rsidRPr="005C6D14">
        <w:t xml:space="preserve">Works and Standards </w:t>
      </w:r>
    </w:p>
    <w:p w14:paraId="7B52F99D" w14:textId="3556056B" w:rsidR="005C6D14" w:rsidRDefault="00A448E3" w:rsidP="00BE38D3">
      <w:r w:rsidRPr="00A448E3">
        <w:t xml:space="preserve">The work is for the design and redevelopment of </w:t>
      </w:r>
      <w:r w:rsidR="00D245FB">
        <w:t>Pheasant Hill</w:t>
      </w:r>
      <w:r w:rsidR="00560EDE">
        <w:t xml:space="preserve"> </w:t>
      </w:r>
      <w:r w:rsidRPr="00A448E3">
        <w:t>play</w:t>
      </w:r>
      <w:r w:rsidR="00342BF5">
        <w:t xml:space="preserve"> area and additional equipment at Bowstridge Lane play area</w:t>
      </w:r>
      <w:r w:rsidRPr="00A448E3">
        <w:t>. This includes the supply and installation of appropriate groundworks, safety surfacing</w:t>
      </w:r>
      <w:r w:rsidR="00D245FB">
        <w:t>,</w:t>
      </w:r>
      <w:r w:rsidRPr="00A448E3">
        <w:t xml:space="preserve"> play equipment</w:t>
      </w:r>
      <w:r w:rsidR="00D245FB">
        <w:t>, fencing and signage</w:t>
      </w:r>
      <w:r w:rsidRPr="00A448E3">
        <w:t>. The contractor is also responsible for the removal of</w:t>
      </w:r>
      <w:r w:rsidR="00BE704F">
        <w:t xml:space="preserve"> </w:t>
      </w:r>
      <w:r w:rsidRPr="00A448E3">
        <w:t xml:space="preserve">existing equipment, as agreed with the Council. Specified </w:t>
      </w:r>
      <w:r w:rsidR="00D245FB">
        <w:t>fencing</w:t>
      </w:r>
      <w:r w:rsidRPr="00A448E3">
        <w:t xml:space="preserve"> is to be retained. </w:t>
      </w:r>
    </w:p>
    <w:p w14:paraId="1311A216" w14:textId="31455104" w:rsidR="005C6D14" w:rsidRDefault="00A448E3" w:rsidP="00BE38D3">
      <w:r w:rsidRPr="00A448E3">
        <w:t xml:space="preserve">All works should comply to the British and European Standard for playground equipment </w:t>
      </w:r>
      <w:r w:rsidR="00D245FB" w:rsidRPr="00A448E3">
        <w:t>BS EN 1176</w:t>
      </w:r>
      <w:r w:rsidR="00D245FB">
        <w:t xml:space="preserve"> </w:t>
      </w:r>
      <w:r w:rsidRPr="00A448E3">
        <w:t>and surfacing</w:t>
      </w:r>
      <w:r w:rsidR="00D245FB">
        <w:t xml:space="preserve"> BS EN 1177</w:t>
      </w:r>
      <w:r w:rsidRPr="00A448E3">
        <w:t xml:space="preserve">. </w:t>
      </w:r>
    </w:p>
    <w:p w14:paraId="535BFFDD" w14:textId="592238B0" w:rsidR="005C6D14" w:rsidRDefault="00A448E3" w:rsidP="00BE38D3">
      <w:r>
        <w:t xml:space="preserve">The contractor will be responsible for organising an independent post-installation inspection and rectifying any issues identified at their own cost. </w:t>
      </w:r>
      <w:r w:rsidR="00B871FB">
        <w:t xml:space="preserve">The Parish Council will not accept hand over of the area until </w:t>
      </w:r>
      <w:r w:rsidR="00557D37">
        <w:t>identified issues are rectified</w:t>
      </w:r>
      <w:r w:rsidR="003A4B39">
        <w:t>.</w:t>
      </w:r>
    </w:p>
    <w:p w14:paraId="3124A975" w14:textId="6685C95D" w:rsidR="005C6D14" w:rsidRDefault="00A448E3" w:rsidP="00C17586">
      <w:pPr>
        <w:pStyle w:val="Head2"/>
      </w:pPr>
      <w:r w:rsidRPr="00484414">
        <w:t>Health and Safety</w:t>
      </w:r>
      <w:r w:rsidRPr="00A448E3">
        <w:t xml:space="preserve"> </w:t>
      </w:r>
    </w:p>
    <w:p w14:paraId="0CC34403" w14:textId="31A79C04" w:rsidR="005C6D14" w:rsidRDefault="00A448E3" w:rsidP="005C6D14">
      <w:pPr>
        <w:ind w:left="720"/>
        <w:rPr>
          <w:rFonts w:cs="Arial"/>
        </w:rPr>
      </w:pPr>
      <w:r w:rsidRPr="00A448E3">
        <w:rPr>
          <w:rFonts w:cs="Arial"/>
        </w:rPr>
        <w:t xml:space="preserve">The contractor must comply with all relevant health and safety regulations and is responsible for securing the site during construction, including the use of fencing where appropriate. </w:t>
      </w:r>
      <w:r w:rsidR="00D245FB">
        <w:rPr>
          <w:rFonts w:cs="Arial"/>
        </w:rPr>
        <w:t xml:space="preserve">Appropriate signage will be added to the site with contractor details displayed. </w:t>
      </w:r>
      <w:r w:rsidRPr="00A448E3">
        <w:rPr>
          <w:rFonts w:cs="Arial"/>
        </w:rPr>
        <w:t xml:space="preserve">The contractor is also responsible for securing their equipment on site. The Council will not be held liable for any loss or damage to equipment or injury to members of public during construction. </w:t>
      </w:r>
    </w:p>
    <w:p w14:paraId="4FC39F4F" w14:textId="77777777" w:rsidR="005C6D14" w:rsidRPr="005C6D14" w:rsidRDefault="00A448E3" w:rsidP="00C17586">
      <w:pPr>
        <w:pStyle w:val="Head2"/>
      </w:pPr>
      <w:r w:rsidRPr="005C6D14">
        <w:t xml:space="preserve">Insurance </w:t>
      </w:r>
    </w:p>
    <w:p w14:paraId="4C64F918" w14:textId="77777777" w:rsidR="005C6D14" w:rsidRDefault="00A448E3" w:rsidP="005C6D14">
      <w:pPr>
        <w:ind w:left="720"/>
        <w:rPr>
          <w:rFonts w:cs="Arial"/>
        </w:rPr>
      </w:pPr>
      <w:r w:rsidRPr="00A448E3">
        <w:rPr>
          <w:rFonts w:cs="Arial"/>
        </w:rPr>
        <w:t xml:space="preserve">The successful contractor must have the following cover in place: </w:t>
      </w:r>
    </w:p>
    <w:p w14:paraId="548134D2" w14:textId="77777777" w:rsidR="005C6D14" w:rsidRDefault="00A448E3" w:rsidP="005C6D14">
      <w:pPr>
        <w:numPr>
          <w:ilvl w:val="0"/>
          <w:numId w:val="3"/>
        </w:numPr>
        <w:rPr>
          <w:rFonts w:cs="Arial"/>
        </w:rPr>
      </w:pPr>
      <w:r w:rsidRPr="00A448E3">
        <w:rPr>
          <w:rFonts w:cs="Arial"/>
        </w:rPr>
        <w:t xml:space="preserve">Public Liability Insurance of no less than: £10 Million </w:t>
      </w:r>
    </w:p>
    <w:p w14:paraId="1AD67781" w14:textId="77777777" w:rsidR="005C6D14" w:rsidRDefault="00A448E3" w:rsidP="005C6D14">
      <w:pPr>
        <w:numPr>
          <w:ilvl w:val="0"/>
          <w:numId w:val="3"/>
        </w:numPr>
        <w:rPr>
          <w:rFonts w:cs="Arial"/>
        </w:rPr>
      </w:pPr>
      <w:r w:rsidRPr="00A448E3">
        <w:rPr>
          <w:rFonts w:cs="Arial"/>
        </w:rPr>
        <w:t xml:space="preserve">Product Liability Insurance of no less than: £5 Million </w:t>
      </w:r>
    </w:p>
    <w:p w14:paraId="67FD3458" w14:textId="77777777" w:rsidR="005C6D14" w:rsidRDefault="00A448E3" w:rsidP="005C6D14">
      <w:pPr>
        <w:numPr>
          <w:ilvl w:val="0"/>
          <w:numId w:val="3"/>
        </w:numPr>
        <w:rPr>
          <w:rFonts w:cs="Arial"/>
        </w:rPr>
      </w:pPr>
      <w:r w:rsidRPr="00A448E3">
        <w:rPr>
          <w:rFonts w:cs="Arial"/>
        </w:rPr>
        <w:t xml:space="preserve">Employers Liability Insurance of no less than: £5 Million </w:t>
      </w:r>
    </w:p>
    <w:p w14:paraId="3639810E" w14:textId="77777777" w:rsidR="005C6D14" w:rsidRDefault="00A448E3" w:rsidP="005C6D14">
      <w:pPr>
        <w:numPr>
          <w:ilvl w:val="0"/>
          <w:numId w:val="3"/>
        </w:numPr>
        <w:rPr>
          <w:rFonts w:cs="Arial"/>
        </w:rPr>
      </w:pPr>
      <w:r w:rsidRPr="00A448E3">
        <w:rPr>
          <w:rFonts w:cs="Arial"/>
        </w:rPr>
        <w:t xml:space="preserve">Professional Indemnity Insurance of no less than: £1 Million </w:t>
      </w:r>
    </w:p>
    <w:p w14:paraId="3C0D093F" w14:textId="77777777" w:rsidR="005C6D14" w:rsidRDefault="00A448E3" w:rsidP="005C6D14">
      <w:pPr>
        <w:ind w:left="720"/>
        <w:rPr>
          <w:rFonts w:cs="Arial"/>
        </w:rPr>
      </w:pPr>
      <w:r w:rsidRPr="00F47CD0">
        <w:rPr>
          <w:rFonts w:cs="Arial"/>
          <w:b/>
          <w:bCs/>
        </w:rPr>
        <w:t>Evidence of this cover must be provided at the initial quotation stage</w:t>
      </w:r>
      <w:r w:rsidRPr="00A448E3">
        <w:rPr>
          <w:rFonts w:cs="Arial"/>
        </w:rPr>
        <w:t xml:space="preserve">. </w:t>
      </w:r>
    </w:p>
    <w:p w14:paraId="5BBF70DE" w14:textId="77777777" w:rsidR="005C6D14" w:rsidRPr="005C6D14" w:rsidRDefault="00A448E3" w:rsidP="00C17586">
      <w:pPr>
        <w:pStyle w:val="Head2"/>
      </w:pPr>
      <w:r w:rsidRPr="005C6D14">
        <w:t xml:space="preserve">Additional Documentation </w:t>
      </w:r>
    </w:p>
    <w:p w14:paraId="44644B49" w14:textId="77777777" w:rsidR="005C6D14" w:rsidRDefault="00A448E3" w:rsidP="005C6D14">
      <w:pPr>
        <w:ind w:left="720"/>
        <w:rPr>
          <w:rFonts w:cs="Arial"/>
        </w:rPr>
      </w:pPr>
      <w:r w:rsidRPr="00A448E3">
        <w:rPr>
          <w:rFonts w:cs="Arial"/>
        </w:rPr>
        <w:t xml:space="preserve">A Schedule of Works with a commencement and completion date and a Risk Assessment and Method Statement must be provided prior to work commencing. </w:t>
      </w:r>
    </w:p>
    <w:p w14:paraId="159A0184" w14:textId="5038DEDF" w:rsidR="005C6D14" w:rsidRPr="005C6D14" w:rsidRDefault="00A448E3" w:rsidP="00C17586">
      <w:pPr>
        <w:pStyle w:val="Head1"/>
      </w:pPr>
      <w:bookmarkStart w:id="13" w:name="_Toc121744222"/>
      <w:r w:rsidRPr="005C6D14">
        <w:t>Specification of Works</w:t>
      </w:r>
      <w:bookmarkEnd w:id="13"/>
      <w:r w:rsidRPr="005C6D14">
        <w:t xml:space="preserve"> </w:t>
      </w:r>
    </w:p>
    <w:p w14:paraId="60BF104A" w14:textId="74FB44F9" w:rsidR="0045247F" w:rsidRDefault="00D245FB" w:rsidP="005C6D14">
      <w:pPr>
        <w:ind w:left="720"/>
        <w:rPr>
          <w:rFonts w:cs="Arial"/>
        </w:rPr>
      </w:pPr>
      <w:r w:rsidRPr="470286A1">
        <w:rPr>
          <w:rFonts w:cs="Arial"/>
          <w:b/>
          <w:bCs/>
        </w:rPr>
        <w:t>Pheasant Hill</w:t>
      </w:r>
      <w:r w:rsidR="00F526AC" w:rsidRPr="470286A1">
        <w:rPr>
          <w:rFonts w:cs="Arial"/>
          <w:b/>
          <w:bCs/>
        </w:rPr>
        <w:t xml:space="preserve"> play area</w:t>
      </w:r>
      <w:r w:rsidR="00A448E3" w:rsidRPr="470286A1">
        <w:rPr>
          <w:rFonts w:cs="Arial"/>
        </w:rPr>
        <w:t xml:space="preserve"> is a well-used playground </w:t>
      </w:r>
      <w:r w:rsidR="00AF6C90" w:rsidRPr="470286A1">
        <w:rPr>
          <w:rFonts w:cs="Arial"/>
        </w:rPr>
        <w:t xml:space="preserve">located </w:t>
      </w:r>
      <w:r w:rsidR="00933D6E" w:rsidRPr="470286A1">
        <w:rPr>
          <w:rFonts w:cs="Arial"/>
        </w:rPr>
        <w:t>in the cent</w:t>
      </w:r>
      <w:r w:rsidR="002B4894" w:rsidRPr="470286A1">
        <w:rPr>
          <w:rFonts w:cs="Arial"/>
        </w:rPr>
        <w:t>r</w:t>
      </w:r>
      <w:r w:rsidR="00933D6E" w:rsidRPr="470286A1">
        <w:rPr>
          <w:rFonts w:cs="Arial"/>
        </w:rPr>
        <w:t>e</w:t>
      </w:r>
      <w:r w:rsidR="00852227" w:rsidRPr="470286A1">
        <w:rPr>
          <w:rFonts w:cs="Arial"/>
        </w:rPr>
        <w:t xml:space="preserve"> of the village</w:t>
      </w:r>
      <w:r w:rsidR="00AF6C90" w:rsidRPr="470286A1">
        <w:rPr>
          <w:rFonts w:cs="Arial"/>
        </w:rPr>
        <w:t>. The</w:t>
      </w:r>
      <w:r w:rsidR="00A448E3" w:rsidRPr="470286A1">
        <w:rPr>
          <w:rFonts w:cs="Arial"/>
        </w:rPr>
        <w:t xml:space="preserve"> current playground consists mostly of ageing </w:t>
      </w:r>
      <w:r w:rsidR="00BE4DEC" w:rsidRPr="470286A1">
        <w:rPr>
          <w:rFonts w:cs="Arial"/>
        </w:rPr>
        <w:t>metal</w:t>
      </w:r>
      <w:r w:rsidR="00A448E3" w:rsidRPr="470286A1">
        <w:rPr>
          <w:rFonts w:cs="Arial"/>
        </w:rPr>
        <w:t xml:space="preserve"> equipment with </w:t>
      </w:r>
      <w:r w:rsidR="00BE4DEC" w:rsidRPr="470286A1">
        <w:rPr>
          <w:rFonts w:cs="Arial"/>
        </w:rPr>
        <w:t xml:space="preserve">safety </w:t>
      </w:r>
      <w:r w:rsidR="00FF0F23" w:rsidRPr="470286A1">
        <w:rPr>
          <w:rFonts w:cs="Arial"/>
        </w:rPr>
        <w:t>matting</w:t>
      </w:r>
      <w:r w:rsidR="00A448E3" w:rsidRPr="470286A1">
        <w:rPr>
          <w:rFonts w:cs="Arial"/>
        </w:rPr>
        <w:t xml:space="preserve">. </w:t>
      </w:r>
      <w:r w:rsidR="00FF0F23" w:rsidRPr="470286A1">
        <w:rPr>
          <w:rFonts w:cs="Arial"/>
        </w:rPr>
        <w:t>T</w:t>
      </w:r>
      <w:r w:rsidR="00A448E3" w:rsidRPr="470286A1">
        <w:rPr>
          <w:rFonts w:cs="Arial"/>
        </w:rPr>
        <w:t>he equipment and surfacing is show</w:t>
      </w:r>
      <w:r w:rsidR="00FF0F23" w:rsidRPr="470286A1">
        <w:rPr>
          <w:rFonts w:cs="Arial"/>
        </w:rPr>
        <w:t>ing</w:t>
      </w:r>
      <w:r w:rsidR="00A448E3" w:rsidRPr="470286A1">
        <w:rPr>
          <w:rFonts w:cs="Arial"/>
        </w:rPr>
        <w:t xml:space="preserve"> signs of wear and </w:t>
      </w:r>
      <w:r w:rsidR="4AA807C8" w:rsidRPr="470286A1">
        <w:rPr>
          <w:rFonts w:cs="Arial"/>
        </w:rPr>
        <w:t>needs</w:t>
      </w:r>
      <w:r w:rsidR="00A448E3" w:rsidRPr="470286A1">
        <w:rPr>
          <w:rFonts w:cs="Arial"/>
        </w:rPr>
        <w:t xml:space="preserve"> replacement. </w:t>
      </w:r>
      <w:r w:rsidR="00FF0F23" w:rsidRPr="470286A1">
        <w:rPr>
          <w:rFonts w:cs="Arial"/>
        </w:rPr>
        <w:t xml:space="preserve">The play equipment </w:t>
      </w:r>
      <w:r w:rsidR="00466712" w:rsidRPr="470286A1">
        <w:rPr>
          <w:rFonts w:cs="Arial"/>
        </w:rPr>
        <w:t xml:space="preserve">currently included in the play area </w:t>
      </w:r>
      <w:r w:rsidR="007F769F" w:rsidRPr="470286A1">
        <w:rPr>
          <w:rFonts w:cs="Arial"/>
        </w:rPr>
        <w:t xml:space="preserve">lacks play value and </w:t>
      </w:r>
      <w:r w:rsidR="00CA01FB" w:rsidRPr="470286A1">
        <w:rPr>
          <w:rFonts w:cs="Arial"/>
        </w:rPr>
        <w:t>is not accessible to all.</w:t>
      </w:r>
      <w:r w:rsidR="001136FC" w:rsidRPr="470286A1">
        <w:rPr>
          <w:rFonts w:cs="Arial"/>
        </w:rPr>
        <w:t xml:space="preserve"> </w:t>
      </w:r>
      <w:r w:rsidR="00CA01FB" w:rsidRPr="470286A1">
        <w:rPr>
          <w:rFonts w:cs="Arial"/>
        </w:rPr>
        <w:t>T</w:t>
      </w:r>
      <w:r w:rsidR="00A448E3" w:rsidRPr="470286A1">
        <w:rPr>
          <w:rFonts w:cs="Arial"/>
        </w:rPr>
        <w:t xml:space="preserve">he </w:t>
      </w:r>
      <w:r w:rsidR="00CA01FB" w:rsidRPr="470286A1">
        <w:rPr>
          <w:rFonts w:cs="Arial"/>
        </w:rPr>
        <w:t xml:space="preserve">Parish </w:t>
      </w:r>
      <w:r w:rsidR="00A448E3" w:rsidRPr="470286A1">
        <w:rPr>
          <w:rFonts w:cs="Arial"/>
        </w:rPr>
        <w:t>Council is seeking to include play equipment</w:t>
      </w:r>
      <w:r w:rsidR="001136FC" w:rsidRPr="470286A1">
        <w:rPr>
          <w:rFonts w:cs="Arial"/>
        </w:rPr>
        <w:t xml:space="preserve"> with higher play values</w:t>
      </w:r>
      <w:r w:rsidR="001C313E" w:rsidRPr="470286A1">
        <w:rPr>
          <w:rFonts w:cs="Arial"/>
        </w:rPr>
        <w:t xml:space="preserve"> that is inclusive and accessible to all. The equipment should cater </w:t>
      </w:r>
      <w:bookmarkStart w:id="14" w:name="_Int_Ib1xCBTH"/>
      <w:r w:rsidR="001C313E" w:rsidRPr="470286A1">
        <w:rPr>
          <w:rFonts w:cs="Arial"/>
        </w:rPr>
        <w:t>mainly for</w:t>
      </w:r>
      <w:bookmarkEnd w:id="14"/>
      <w:r w:rsidR="001C313E" w:rsidRPr="470286A1">
        <w:rPr>
          <w:rFonts w:cs="Arial"/>
        </w:rPr>
        <w:t xml:space="preserve"> children between </w:t>
      </w:r>
      <w:r w:rsidR="006F7E34" w:rsidRPr="470286A1">
        <w:rPr>
          <w:rFonts w:cs="Arial"/>
        </w:rPr>
        <w:t>1 and 7 years</w:t>
      </w:r>
      <w:r w:rsidR="0045247F" w:rsidRPr="470286A1">
        <w:rPr>
          <w:rFonts w:cs="Arial"/>
        </w:rPr>
        <w:t>.</w:t>
      </w:r>
    </w:p>
    <w:p w14:paraId="2997F547" w14:textId="06E790C8" w:rsidR="002B7714" w:rsidRPr="00DD0CA4" w:rsidRDefault="0045247F" w:rsidP="005C6D14">
      <w:pPr>
        <w:ind w:left="720"/>
        <w:rPr>
          <w:rFonts w:cs="Arial"/>
        </w:rPr>
      </w:pPr>
      <w:r w:rsidRPr="00DD0CA4">
        <w:rPr>
          <w:rFonts w:cs="Arial"/>
        </w:rPr>
        <w:t>Following public consultation</w:t>
      </w:r>
      <w:r w:rsidR="00DD0CA4">
        <w:rPr>
          <w:rFonts w:cs="Arial"/>
        </w:rPr>
        <w:t xml:space="preserve">, </w:t>
      </w:r>
      <w:r w:rsidR="007B334C">
        <w:rPr>
          <w:rFonts w:cs="Arial"/>
        </w:rPr>
        <w:t xml:space="preserve">the equipment </w:t>
      </w:r>
      <w:r w:rsidR="00DC2DDB">
        <w:rPr>
          <w:rFonts w:cs="Arial"/>
        </w:rPr>
        <w:t>we would like</w:t>
      </w:r>
      <w:r w:rsidR="00537452">
        <w:rPr>
          <w:rFonts w:cs="Arial"/>
        </w:rPr>
        <w:t xml:space="preserve"> </w:t>
      </w:r>
      <w:r w:rsidR="007B334C">
        <w:rPr>
          <w:rFonts w:cs="Arial"/>
        </w:rPr>
        <w:t xml:space="preserve">included in the </w:t>
      </w:r>
      <w:r w:rsidR="00207CE6">
        <w:rPr>
          <w:rFonts w:cs="Arial"/>
        </w:rPr>
        <w:t xml:space="preserve">Pheasant Hill </w:t>
      </w:r>
      <w:r w:rsidR="007B334C">
        <w:rPr>
          <w:rFonts w:cs="Arial"/>
        </w:rPr>
        <w:t>play area are:</w:t>
      </w:r>
    </w:p>
    <w:p w14:paraId="67BCEBCD" w14:textId="1E57882C" w:rsidR="006D6F58" w:rsidRPr="001D27CD" w:rsidRDefault="006D6F58" w:rsidP="001D27CD">
      <w:pPr>
        <w:spacing w:line="259" w:lineRule="auto"/>
        <w:ind w:firstLine="720"/>
        <w:rPr>
          <w:rFonts w:cs="Arial"/>
        </w:rPr>
      </w:pPr>
      <w:r w:rsidRPr="001D27CD">
        <w:rPr>
          <w:rFonts w:cs="Arial"/>
        </w:rPr>
        <w:t>Multi-</w:t>
      </w:r>
      <w:r w:rsidR="007B334C">
        <w:rPr>
          <w:rFonts w:cs="Arial"/>
        </w:rPr>
        <w:t>play</w:t>
      </w:r>
    </w:p>
    <w:p w14:paraId="55AF0863" w14:textId="6D637FFA" w:rsidR="006D6F58" w:rsidRPr="001D27CD" w:rsidRDefault="006D6F58" w:rsidP="001D27CD">
      <w:pPr>
        <w:spacing w:line="259" w:lineRule="auto"/>
        <w:ind w:firstLine="720"/>
        <w:rPr>
          <w:rFonts w:cs="Arial"/>
        </w:rPr>
      </w:pPr>
      <w:r w:rsidRPr="001D27CD">
        <w:rPr>
          <w:rFonts w:cs="Arial"/>
        </w:rPr>
        <w:t>Swings</w:t>
      </w:r>
      <w:r w:rsidR="00537452">
        <w:rPr>
          <w:rFonts w:cs="Arial"/>
        </w:rPr>
        <w:t xml:space="preserve"> -basket or </w:t>
      </w:r>
      <w:r w:rsidR="004D399B">
        <w:rPr>
          <w:rFonts w:cs="Arial"/>
        </w:rPr>
        <w:t>regular</w:t>
      </w:r>
    </w:p>
    <w:p w14:paraId="0BBF7B04" w14:textId="16F20C66" w:rsidR="006D6F58" w:rsidRPr="001D27CD" w:rsidRDefault="00EE5936" w:rsidP="001D27CD">
      <w:pPr>
        <w:spacing w:line="259" w:lineRule="auto"/>
        <w:ind w:firstLine="720"/>
        <w:rPr>
          <w:rFonts w:cs="Arial"/>
        </w:rPr>
      </w:pPr>
      <w:r>
        <w:rPr>
          <w:rFonts w:cs="Arial"/>
        </w:rPr>
        <w:t>Springers</w:t>
      </w:r>
    </w:p>
    <w:p w14:paraId="7E1FEA8E" w14:textId="5ED25B14" w:rsidR="006D6F58" w:rsidRDefault="006D6F58" w:rsidP="001D27CD">
      <w:pPr>
        <w:spacing w:line="259" w:lineRule="auto"/>
        <w:ind w:firstLine="720"/>
        <w:rPr>
          <w:rFonts w:cs="Arial"/>
        </w:rPr>
      </w:pPr>
      <w:r w:rsidRPr="001D27CD">
        <w:rPr>
          <w:rFonts w:cs="Arial"/>
        </w:rPr>
        <w:t xml:space="preserve">Roundabout </w:t>
      </w:r>
    </w:p>
    <w:p w14:paraId="46FCE6AE" w14:textId="6E31A93B" w:rsidR="00EE5936" w:rsidRDefault="00DC724F" w:rsidP="001D27CD">
      <w:pPr>
        <w:spacing w:line="259" w:lineRule="auto"/>
        <w:ind w:firstLine="720"/>
        <w:rPr>
          <w:rFonts w:cs="Arial"/>
        </w:rPr>
      </w:pPr>
      <w:r>
        <w:rPr>
          <w:rFonts w:cs="Arial"/>
        </w:rPr>
        <w:t>See saw</w:t>
      </w:r>
    </w:p>
    <w:p w14:paraId="73CFC168" w14:textId="387E11AD" w:rsidR="00DC724F" w:rsidRDefault="005F5E76" w:rsidP="005C6D14">
      <w:pPr>
        <w:ind w:left="720"/>
        <w:rPr>
          <w:rFonts w:cs="Arial"/>
        </w:rPr>
      </w:pPr>
      <w:r w:rsidRPr="470286A1">
        <w:rPr>
          <w:rFonts w:cs="Arial"/>
        </w:rPr>
        <w:t>Due to the proximity of the play area to the River Misbourne</w:t>
      </w:r>
      <w:r w:rsidR="00686170" w:rsidRPr="470286A1">
        <w:rPr>
          <w:rFonts w:cs="Arial"/>
        </w:rPr>
        <w:t xml:space="preserve">, the area is prone to flooding </w:t>
      </w:r>
      <w:bookmarkStart w:id="15" w:name="_Int_EAga7LfO"/>
      <w:r w:rsidR="00686170" w:rsidRPr="470286A1">
        <w:rPr>
          <w:rFonts w:cs="Arial"/>
        </w:rPr>
        <w:t>approximately once</w:t>
      </w:r>
      <w:bookmarkEnd w:id="15"/>
      <w:r w:rsidR="00686170" w:rsidRPr="470286A1">
        <w:rPr>
          <w:rFonts w:cs="Arial"/>
        </w:rPr>
        <w:t xml:space="preserve"> every 4 years. This means that equipment that is recessed into the ground is not appropriate in this area</w:t>
      </w:r>
      <w:r w:rsidR="00DC2DDB" w:rsidRPr="470286A1">
        <w:rPr>
          <w:rFonts w:cs="Arial"/>
        </w:rPr>
        <w:t>.</w:t>
      </w:r>
      <w:r w:rsidR="004D399B" w:rsidRPr="470286A1">
        <w:rPr>
          <w:rFonts w:cs="Arial"/>
        </w:rPr>
        <w:t xml:space="preserve"> These conditions mean that the following must be taken into consideration:</w:t>
      </w:r>
    </w:p>
    <w:p w14:paraId="3D16777E" w14:textId="7C38E8B9" w:rsidR="00855848" w:rsidRDefault="00855848" w:rsidP="00855848">
      <w:pPr>
        <w:pStyle w:val="ListParagraph"/>
        <w:numPr>
          <w:ilvl w:val="0"/>
          <w:numId w:val="4"/>
        </w:numPr>
        <w:rPr>
          <w:rFonts w:cs="Arial"/>
        </w:rPr>
      </w:pPr>
      <w:r>
        <w:rPr>
          <w:rFonts w:cs="Arial"/>
        </w:rPr>
        <w:t>Only include roundabouts</w:t>
      </w:r>
      <w:r w:rsidR="004D399B">
        <w:rPr>
          <w:rFonts w:cs="Arial"/>
        </w:rPr>
        <w:t xml:space="preserve"> or other equipment</w:t>
      </w:r>
      <w:r>
        <w:rPr>
          <w:rFonts w:cs="Arial"/>
        </w:rPr>
        <w:t xml:space="preserve"> that do not have </w:t>
      </w:r>
      <w:r w:rsidR="00BC6740">
        <w:rPr>
          <w:rFonts w:cs="Arial"/>
        </w:rPr>
        <w:t>the mechanics sunk into the ground</w:t>
      </w:r>
    </w:p>
    <w:p w14:paraId="603E8B06" w14:textId="1CFF7843" w:rsidR="00BC6740" w:rsidRDefault="008D1CCF" w:rsidP="00855848">
      <w:pPr>
        <w:pStyle w:val="ListParagraph"/>
        <w:numPr>
          <w:ilvl w:val="0"/>
          <w:numId w:val="4"/>
        </w:numPr>
        <w:rPr>
          <w:rFonts w:cs="Arial"/>
        </w:rPr>
      </w:pPr>
      <w:r>
        <w:rPr>
          <w:rFonts w:cs="Arial"/>
        </w:rPr>
        <w:t xml:space="preserve">All wooden equipment must have </w:t>
      </w:r>
      <w:r w:rsidR="007F19CE">
        <w:rPr>
          <w:rFonts w:cs="Arial"/>
        </w:rPr>
        <w:t>steel</w:t>
      </w:r>
      <w:r>
        <w:rPr>
          <w:rFonts w:cs="Arial"/>
        </w:rPr>
        <w:t xml:space="preserve"> feet.</w:t>
      </w:r>
    </w:p>
    <w:p w14:paraId="2EBE91DE" w14:textId="41B13674" w:rsidR="008D1CCF" w:rsidRDefault="004B7447" w:rsidP="00855848">
      <w:pPr>
        <w:pStyle w:val="ListParagraph"/>
        <w:numPr>
          <w:ilvl w:val="0"/>
          <w:numId w:val="4"/>
        </w:numPr>
        <w:rPr>
          <w:rFonts w:cs="Arial"/>
        </w:rPr>
      </w:pPr>
      <w:r>
        <w:rPr>
          <w:rFonts w:cs="Arial"/>
        </w:rPr>
        <w:t>Surfaces and sub base must be suitable for areas that flood.</w:t>
      </w:r>
    </w:p>
    <w:p w14:paraId="6AD4DC43" w14:textId="77777777" w:rsidR="00207CE6" w:rsidRPr="00207CE6" w:rsidRDefault="00207CE6" w:rsidP="00207CE6">
      <w:pPr>
        <w:ind w:left="720"/>
        <w:rPr>
          <w:rFonts w:cs="Arial"/>
        </w:rPr>
      </w:pPr>
      <w:r w:rsidRPr="00B739DC">
        <w:rPr>
          <w:rFonts w:cs="Arial"/>
          <w:b/>
          <w:bCs/>
        </w:rPr>
        <w:t>Bowstridge Lane play area</w:t>
      </w:r>
      <w:r w:rsidRPr="00207CE6">
        <w:rPr>
          <w:rFonts w:cs="Arial"/>
        </w:rPr>
        <w:t xml:space="preserve"> is situated at the Recreation Ground. The play area was refurbished in 2015. The addition of an accessible roundabout and surfacing would complete this area. </w:t>
      </w:r>
    </w:p>
    <w:p w14:paraId="3340E6F0" w14:textId="77777777" w:rsidR="002B7714" w:rsidRDefault="00A448E3" w:rsidP="00C17586">
      <w:pPr>
        <w:pStyle w:val="Head2"/>
      </w:pPr>
      <w:r w:rsidRPr="002B7714">
        <w:t>Materials</w:t>
      </w:r>
    </w:p>
    <w:p w14:paraId="2AA1BE2A" w14:textId="1DD3B5F1" w:rsidR="001070FE" w:rsidRDefault="00016DBD" w:rsidP="005C6D14">
      <w:pPr>
        <w:ind w:left="720"/>
        <w:rPr>
          <w:rFonts w:cs="Arial"/>
        </w:rPr>
      </w:pPr>
      <w:r>
        <w:rPr>
          <w:rFonts w:cs="Arial"/>
        </w:rPr>
        <w:t xml:space="preserve">The Parish Council </w:t>
      </w:r>
      <w:r w:rsidR="00A2172B">
        <w:rPr>
          <w:rFonts w:cs="Arial"/>
        </w:rPr>
        <w:t xml:space="preserve">are </w:t>
      </w:r>
      <w:r>
        <w:rPr>
          <w:rFonts w:cs="Arial"/>
        </w:rPr>
        <w:t xml:space="preserve">willing to consider equipment made of different materials </w:t>
      </w:r>
      <w:r w:rsidR="00126DAC">
        <w:rPr>
          <w:rFonts w:cs="Arial"/>
        </w:rPr>
        <w:t xml:space="preserve">e.g. </w:t>
      </w:r>
      <w:r>
        <w:rPr>
          <w:rFonts w:cs="Arial"/>
        </w:rPr>
        <w:t>wood</w:t>
      </w:r>
      <w:r w:rsidR="00A2172B">
        <w:rPr>
          <w:rFonts w:cs="Arial"/>
        </w:rPr>
        <w:t xml:space="preserve">, plastic and </w:t>
      </w:r>
      <w:r w:rsidR="00CD4696">
        <w:rPr>
          <w:rFonts w:cs="Arial"/>
        </w:rPr>
        <w:t>steel</w:t>
      </w:r>
      <w:r w:rsidR="00A2172B">
        <w:rPr>
          <w:rFonts w:cs="Arial"/>
        </w:rPr>
        <w:t xml:space="preserve"> pieces</w:t>
      </w:r>
      <w:r w:rsidR="00126DAC">
        <w:rPr>
          <w:rFonts w:cs="Arial"/>
        </w:rPr>
        <w:t>. H</w:t>
      </w:r>
      <w:r w:rsidR="007F1B10">
        <w:rPr>
          <w:rFonts w:cs="Arial"/>
        </w:rPr>
        <w:t>owever, d</w:t>
      </w:r>
      <w:r w:rsidR="007F1B10" w:rsidRPr="00A448E3">
        <w:rPr>
          <w:rFonts w:cs="Arial"/>
        </w:rPr>
        <w:t>ue to the heavy use of the playground, equipment must be robust and vandal-proof.</w:t>
      </w:r>
      <w:r w:rsidR="004D399B">
        <w:rPr>
          <w:rFonts w:cs="Arial"/>
        </w:rPr>
        <w:t xml:space="preserve"> </w:t>
      </w:r>
    </w:p>
    <w:p w14:paraId="7D55F26C" w14:textId="77777777" w:rsidR="00857B36" w:rsidRDefault="00857B36" w:rsidP="00C17586">
      <w:pPr>
        <w:pStyle w:val="Head2"/>
      </w:pPr>
      <w:r>
        <w:t>Design Considerations</w:t>
      </w:r>
    </w:p>
    <w:p w14:paraId="766133CF" w14:textId="0DCC9AA9" w:rsidR="007F1B10" w:rsidRDefault="00066B13" w:rsidP="005C6D14">
      <w:pPr>
        <w:ind w:left="720"/>
        <w:rPr>
          <w:rFonts w:cs="Arial"/>
        </w:rPr>
      </w:pPr>
      <w:r>
        <w:rPr>
          <w:rFonts w:cs="Arial"/>
        </w:rPr>
        <w:t xml:space="preserve">As the </w:t>
      </w:r>
      <w:r w:rsidR="00742895">
        <w:rPr>
          <w:rFonts w:cs="Arial"/>
        </w:rPr>
        <w:t xml:space="preserve">play </w:t>
      </w:r>
      <w:r>
        <w:rPr>
          <w:rFonts w:cs="Arial"/>
        </w:rPr>
        <w:t>area is within the Chalfont St Giles Conservation Area and within</w:t>
      </w:r>
      <w:r w:rsidR="00742895">
        <w:rPr>
          <w:rFonts w:cs="Arial"/>
        </w:rPr>
        <w:t xml:space="preserve"> the ‘natural’ environment of Riverside Walk</w:t>
      </w:r>
      <w:r w:rsidR="006F2AF2">
        <w:rPr>
          <w:rFonts w:cs="Arial"/>
        </w:rPr>
        <w:t xml:space="preserve">, </w:t>
      </w:r>
      <w:r w:rsidR="00103874">
        <w:rPr>
          <w:rFonts w:cs="Arial"/>
        </w:rPr>
        <w:t xml:space="preserve">colours that reflect the environment </w:t>
      </w:r>
      <w:r w:rsidR="006F2AF2">
        <w:rPr>
          <w:rFonts w:cs="Arial"/>
        </w:rPr>
        <w:t>are required including blues, greens and browns</w:t>
      </w:r>
      <w:r w:rsidR="00103874">
        <w:rPr>
          <w:rFonts w:cs="Arial"/>
        </w:rPr>
        <w:t>.</w:t>
      </w:r>
    </w:p>
    <w:p w14:paraId="7E3B4694" w14:textId="12BF14A9" w:rsidR="00066B13" w:rsidRDefault="00857B36" w:rsidP="005C6D14">
      <w:pPr>
        <w:ind w:left="720"/>
        <w:rPr>
          <w:rFonts w:cs="Arial"/>
        </w:rPr>
      </w:pPr>
      <w:r w:rsidRPr="470286A1">
        <w:rPr>
          <w:rFonts w:cs="Arial"/>
        </w:rPr>
        <w:t>The duck pond is a central feature of the village centre</w:t>
      </w:r>
      <w:r w:rsidR="00A9750B" w:rsidRPr="470286A1">
        <w:rPr>
          <w:rFonts w:cs="Arial"/>
        </w:rPr>
        <w:t xml:space="preserve"> </w:t>
      </w:r>
      <w:r w:rsidR="00D337E6" w:rsidRPr="470286A1">
        <w:rPr>
          <w:rFonts w:cs="Arial"/>
        </w:rPr>
        <w:t>and the River Misbourne runs through</w:t>
      </w:r>
      <w:r w:rsidR="009069D5" w:rsidRPr="470286A1">
        <w:rPr>
          <w:rFonts w:cs="Arial"/>
        </w:rPr>
        <w:t xml:space="preserve"> the village</w:t>
      </w:r>
      <w:r w:rsidR="001160A4" w:rsidRPr="470286A1">
        <w:rPr>
          <w:rFonts w:cs="Arial"/>
        </w:rPr>
        <w:t xml:space="preserve">. </w:t>
      </w:r>
      <w:r w:rsidR="00F24B58" w:rsidRPr="470286A1">
        <w:rPr>
          <w:rFonts w:cs="Arial"/>
        </w:rPr>
        <w:t>Plans</w:t>
      </w:r>
      <w:r w:rsidR="001160A4" w:rsidRPr="470286A1">
        <w:rPr>
          <w:rFonts w:cs="Arial"/>
        </w:rPr>
        <w:t xml:space="preserve"> should incorporate nature </w:t>
      </w:r>
      <w:r w:rsidR="00F24B58" w:rsidRPr="470286A1">
        <w:rPr>
          <w:rFonts w:cs="Arial"/>
        </w:rPr>
        <w:t xml:space="preserve">within the </w:t>
      </w:r>
      <w:r w:rsidR="00692721" w:rsidRPr="470286A1">
        <w:rPr>
          <w:rFonts w:cs="Arial"/>
        </w:rPr>
        <w:t>designs</w:t>
      </w:r>
      <w:r w:rsidR="00F24B58" w:rsidRPr="470286A1">
        <w:rPr>
          <w:rFonts w:cs="Arial"/>
        </w:rPr>
        <w:t xml:space="preserve"> and </w:t>
      </w:r>
      <w:bookmarkStart w:id="16" w:name="_Int_pKDepJkn"/>
      <w:r w:rsidR="28CAF30C" w:rsidRPr="470286A1">
        <w:rPr>
          <w:rFonts w:cs="Arial"/>
        </w:rPr>
        <w:t>consider</w:t>
      </w:r>
      <w:bookmarkEnd w:id="16"/>
      <w:r w:rsidR="00F24B58" w:rsidRPr="470286A1">
        <w:rPr>
          <w:rFonts w:cs="Arial"/>
        </w:rPr>
        <w:t xml:space="preserve"> these </w:t>
      </w:r>
      <w:r w:rsidR="00D94BAA" w:rsidRPr="470286A1">
        <w:rPr>
          <w:rFonts w:cs="Arial"/>
        </w:rPr>
        <w:t>features.</w:t>
      </w:r>
    </w:p>
    <w:p w14:paraId="45A1F3A6" w14:textId="17CC59DF" w:rsidR="007F1B10" w:rsidRDefault="00D94BAA" w:rsidP="005C6D14">
      <w:pPr>
        <w:ind w:left="720"/>
        <w:rPr>
          <w:rFonts w:cs="Arial"/>
        </w:rPr>
      </w:pPr>
      <w:r>
        <w:rPr>
          <w:rFonts w:cs="Arial"/>
        </w:rPr>
        <w:t>The equipment proposed must not be over 4</w:t>
      </w:r>
      <w:r w:rsidR="00F3462E">
        <w:rPr>
          <w:rFonts w:cs="Arial"/>
        </w:rPr>
        <w:t xml:space="preserve"> </w:t>
      </w:r>
      <w:proofErr w:type="spellStart"/>
      <w:r>
        <w:rPr>
          <w:rFonts w:cs="Arial"/>
        </w:rPr>
        <w:t>metres</w:t>
      </w:r>
      <w:proofErr w:type="spellEnd"/>
      <w:r>
        <w:rPr>
          <w:rFonts w:cs="Arial"/>
        </w:rPr>
        <w:t xml:space="preserve"> high</w:t>
      </w:r>
      <w:r w:rsidR="00B70C54">
        <w:rPr>
          <w:rFonts w:cs="Arial"/>
        </w:rPr>
        <w:t xml:space="preserve"> </w:t>
      </w:r>
      <w:r w:rsidR="00FA6F85">
        <w:rPr>
          <w:rFonts w:cs="Arial"/>
        </w:rPr>
        <w:t>to comply with planning restrictions.</w:t>
      </w:r>
    </w:p>
    <w:p w14:paraId="13968B35" w14:textId="48308C59" w:rsidR="003356F8" w:rsidRDefault="00A36235" w:rsidP="003356F8">
      <w:pPr>
        <w:ind w:left="720"/>
        <w:rPr>
          <w:rFonts w:cs="Arial"/>
        </w:rPr>
      </w:pPr>
      <w:r>
        <w:rPr>
          <w:rFonts w:cs="Arial"/>
        </w:rPr>
        <w:t xml:space="preserve">The Parish Council also wishes </w:t>
      </w:r>
      <w:r w:rsidR="003356F8" w:rsidRPr="00A448E3">
        <w:rPr>
          <w:rFonts w:cs="Arial"/>
        </w:rPr>
        <w:t>to i</w:t>
      </w:r>
      <w:r w:rsidR="000A14C1">
        <w:rPr>
          <w:rFonts w:cs="Arial"/>
        </w:rPr>
        <w:t xml:space="preserve">nclude appropriate safety </w:t>
      </w:r>
      <w:r w:rsidR="003356F8" w:rsidRPr="00A448E3">
        <w:rPr>
          <w:rFonts w:cs="Arial"/>
        </w:rPr>
        <w:t xml:space="preserve">surfacing </w:t>
      </w:r>
      <w:r w:rsidR="000A14C1">
        <w:rPr>
          <w:rFonts w:cs="Arial"/>
        </w:rPr>
        <w:t xml:space="preserve">to deliver a cohesive play experience. </w:t>
      </w:r>
      <w:r w:rsidR="00FA05AC">
        <w:rPr>
          <w:rFonts w:cs="Arial"/>
        </w:rPr>
        <w:t>Any specified material must be hardwearing and offer longevity</w:t>
      </w:r>
      <w:r w:rsidR="00E36494">
        <w:rPr>
          <w:rFonts w:cs="Arial"/>
        </w:rPr>
        <w:t xml:space="preserve"> and be cost effective.</w:t>
      </w:r>
      <w:r w:rsidR="008279C5">
        <w:rPr>
          <w:rFonts w:cs="Arial"/>
        </w:rPr>
        <w:t xml:space="preserve"> </w:t>
      </w:r>
    </w:p>
    <w:p w14:paraId="5FA88011" w14:textId="77777777" w:rsidR="002B7714" w:rsidRPr="002B7714" w:rsidRDefault="00A448E3" w:rsidP="00C17586">
      <w:pPr>
        <w:pStyle w:val="Head2"/>
      </w:pPr>
      <w:r w:rsidRPr="002B7714">
        <w:t xml:space="preserve">Environmental Considerations </w:t>
      </w:r>
    </w:p>
    <w:p w14:paraId="04F6D1DD" w14:textId="6506699E" w:rsidR="002B7714" w:rsidRDefault="00A448E3" w:rsidP="005C6D14">
      <w:pPr>
        <w:ind w:left="720"/>
        <w:rPr>
          <w:rFonts w:cs="Arial"/>
        </w:rPr>
      </w:pPr>
      <w:r w:rsidRPr="470286A1">
        <w:rPr>
          <w:rFonts w:cs="Arial"/>
        </w:rPr>
        <w:t xml:space="preserve">The Parish Council </w:t>
      </w:r>
      <w:r w:rsidR="00197A59" w:rsidRPr="470286A1">
        <w:rPr>
          <w:rFonts w:cs="Arial"/>
        </w:rPr>
        <w:t>are environmentally aware and</w:t>
      </w:r>
      <w:r w:rsidRPr="470286A1">
        <w:rPr>
          <w:rFonts w:cs="Arial"/>
        </w:rPr>
        <w:t xml:space="preserve"> is interested in reducing carbon emissions and mitigating its impact on the environment wherever possible. Applicants that can demonstrate environmentally friendly policies </w:t>
      </w:r>
      <w:bookmarkStart w:id="17" w:name="_Int_1n160j5w"/>
      <w:r w:rsidR="1BE5EF19" w:rsidRPr="470286A1">
        <w:rPr>
          <w:rFonts w:cs="Arial"/>
        </w:rPr>
        <w:t>regarding</w:t>
      </w:r>
      <w:bookmarkEnd w:id="17"/>
      <w:r w:rsidRPr="470286A1">
        <w:rPr>
          <w:rFonts w:cs="Arial"/>
        </w:rPr>
        <w:t xml:space="preserve"> the manufacture, recycling and disposal of equipment will be looked on </w:t>
      </w:r>
      <w:proofErr w:type="spellStart"/>
      <w:r w:rsidRPr="470286A1">
        <w:rPr>
          <w:rFonts w:cs="Arial"/>
        </w:rPr>
        <w:t>favourably</w:t>
      </w:r>
      <w:proofErr w:type="spellEnd"/>
      <w:r w:rsidRPr="470286A1">
        <w:rPr>
          <w:rFonts w:cs="Arial"/>
        </w:rPr>
        <w:t xml:space="preserve">. </w:t>
      </w:r>
    </w:p>
    <w:p w14:paraId="5550ABFC" w14:textId="77777777" w:rsidR="002B7714" w:rsidRDefault="002B7714" w:rsidP="005C6D14">
      <w:pPr>
        <w:ind w:left="720"/>
        <w:rPr>
          <w:rFonts w:cs="Arial"/>
        </w:rPr>
      </w:pPr>
    </w:p>
    <w:p w14:paraId="20B24482" w14:textId="588580A2" w:rsidR="002B7714" w:rsidRPr="009E48CF" w:rsidRDefault="00A448E3" w:rsidP="005C6D14">
      <w:pPr>
        <w:ind w:left="720"/>
        <w:rPr>
          <w:rFonts w:cs="Arial"/>
          <w:b/>
          <w:bCs/>
        </w:rPr>
      </w:pPr>
      <w:r w:rsidRPr="009E48CF">
        <w:rPr>
          <w:rFonts w:cs="Arial"/>
          <w:b/>
          <w:bCs/>
        </w:rPr>
        <w:t>List of</w:t>
      </w:r>
      <w:r w:rsidR="00B33AB2">
        <w:rPr>
          <w:rFonts w:cs="Arial"/>
          <w:b/>
          <w:bCs/>
        </w:rPr>
        <w:t xml:space="preserve"> minimum equipment required at Pheasant Hill.</w:t>
      </w:r>
    </w:p>
    <w:tbl>
      <w:tblPr>
        <w:tblStyle w:val="TableGrid"/>
        <w:tblW w:w="0" w:type="auto"/>
        <w:tblInd w:w="720" w:type="dxa"/>
        <w:tblLook w:val="04A0" w:firstRow="1" w:lastRow="0" w:firstColumn="1" w:lastColumn="0" w:noHBand="0" w:noVBand="1"/>
      </w:tblPr>
      <w:tblGrid>
        <w:gridCol w:w="4617"/>
        <w:gridCol w:w="4858"/>
      </w:tblGrid>
      <w:tr w:rsidR="002B7714" w14:paraId="6A42E85C" w14:textId="77777777" w:rsidTr="470286A1">
        <w:trPr>
          <w:tblHeader/>
        </w:trPr>
        <w:tc>
          <w:tcPr>
            <w:tcW w:w="4617" w:type="dxa"/>
            <w:shd w:val="clear" w:color="auto" w:fill="BFBFBF" w:themeFill="background1" w:themeFillShade="BF"/>
          </w:tcPr>
          <w:p w14:paraId="703396DD" w14:textId="793F6B61" w:rsidR="002B7714" w:rsidRDefault="002B7714" w:rsidP="005C6D14">
            <w:pPr>
              <w:rPr>
                <w:rFonts w:cs="Arial"/>
              </w:rPr>
            </w:pPr>
            <w:r>
              <w:rPr>
                <w:rFonts w:cs="Arial"/>
              </w:rPr>
              <w:t>Item</w:t>
            </w:r>
          </w:p>
        </w:tc>
        <w:tc>
          <w:tcPr>
            <w:tcW w:w="4858" w:type="dxa"/>
            <w:shd w:val="clear" w:color="auto" w:fill="BFBFBF" w:themeFill="background1" w:themeFillShade="BF"/>
          </w:tcPr>
          <w:p w14:paraId="062F93BA" w14:textId="014C2FC8" w:rsidR="002B7714" w:rsidRDefault="002B7714" w:rsidP="005C6D14">
            <w:pPr>
              <w:rPr>
                <w:rFonts w:cs="Arial"/>
              </w:rPr>
            </w:pPr>
            <w:r>
              <w:rPr>
                <w:rFonts w:cs="Arial"/>
              </w:rPr>
              <w:t>Requirements</w:t>
            </w:r>
          </w:p>
        </w:tc>
      </w:tr>
      <w:tr w:rsidR="002B7714" w14:paraId="5A5F8DFB" w14:textId="77777777" w:rsidTr="470286A1">
        <w:tc>
          <w:tcPr>
            <w:tcW w:w="4617" w:type="dxa"/>
          </w:tcPr>
          <w:p w14:paraId="23D90E8E" w14:textId="1CF9AEC5" w:rsidR="002B7714" w:rsidRDefault="002B7714" w:rsidP="003C1C2A">
            <w:pPr>
              <w:ind w:left="0"/>
              <w:rPr>
                <w:rFonts w:cs="Arial"/>
              </w:rPr>
            </w:pPr>
            <w:r w:rsidRPr="00A448E3">
              <w:rPr>
                <w:rFonts w:cs="Arial"/>
              </w:rPr>
              <w:t>Swings</w:t>
            </w:r>
          </w:p>
        </w:tc>
        <w:tc>
          <w:tcPr>
            <w:tcW w:w="4858" w:type="dxa"/>
          </w:tcPr>
          <w:p w14:paraId="59101E19" w14:textId="432C39B4" w:rsidR="005528AE" w:rsidRDefault="00B92BB4" w:rsidP="00FD7240">
            <w:pPr>
              <w:ind w:left="0"/>
              <w:rPr>
                <w:rFonts w:cs="Arial"/>
              </w:rPr>
            </w:pPr>
            <w:r>
              <w:rPr>
                <w:rFonts w:cs="Arial"/>
              </w:rPr>
              <w:t xml:space="preserve">Basket, </w:t>
            </w:r>
            <w:r w:rsidR="00F91AEC">
              <w:rPr>
                <w:rFonts w:cs="Arial"/>
              </w:rPr>
              <w:t>adult/child</w:t>
            </w:r>
            <w:r w:rsidR="007F1E87">
              <w:rPr>
                <w:rFonts w:cs="Arial"/>
              </w:rPr>
              <w:t>, cradle will all be considered</w:t>
            </w:r>
          </w:p>
        </w:tc>
      </w:tr>
      <w:tr w:rsidR="005528AE" w14:paraId="78A20EF6" w14:textId="77777777" w:rsidTr="470286A1">
        <w:tc>
          <w:tcPr>
            <w:tcW w:w="4617" w:type="dxa"/>
          </w:tcPr>
          <w:p w14:paraId="1ED6BB6A" w14:textId="0AF44515" w:rsidR="005528AE" w:rsidRDefault="005528AE" w:rsidP="007F1E87">
            <w:pPr>
              <w:ind w:left="0"/>
              <w:rPr>
                <w:rFonts w:cs="Arial"/>
              </w:rPr>
            </w:pPr>
            <w:r w:rsidRPr="00A448E3">
              <w:rPr>
                <w:rFonts w:cs="Arial"/>
              </w:rPr>
              <w:t>Pre-school</w:t>
            </w:r>
            <w:r w:rsidR="00E133B3">
              <w:rPr>
                <w:rFonts w:cs="Arial"/>
              </w:rPr>
              <w:t>/Toddler</w:t>
            </w:r>
            <w:r w:rsidRPr="00A448E3">
              <w:rPr>
                <w:rFonts w:cs="Arial"/>
              </w:rPr>
              <w:t xml:space="preserve"> multi-play unit</w:t>
            </w:r>
          </w:p>
        </w:tc>
        <w:tc>
          <w:tcPr>
            <w:tcW w:w="4858" w:type="dxa"/>
          </w:tcPr>
          <w:p w14:paraId="265F0B8C" w14:textId="439A7FA4" w:rsidR="00F74AB1" w:rsidRDefault="568239C4" w:rsidP="007F1E87">
            <w:pPr>
              <w:ind w:left="0"/>
              <w:rPr>
                <w:rFonts w:cs="Arial"/>
              </w:rPr>
            </w:pPr>
            <w:r w:rsidRPr="470286A1">
              <w:rPr>
                <w:rFonts w:cs="Arial"/>
              </w:rPr>
              <w:t xml:space="preserve">The piece should be exciting and challenging, </w:t>
            </w:r>
            <w:r w:rsidR="31D5A34D" w:rsidRPr="470286A1">
              <w:rPr>
                <w:rFonts w:cs="Arial"/>
              </w:rPr>
              <w:t>with added play value</w:t>
            </w:r>
            <w:r w:rsidR="2FCD8AE3" w:rsidRPr="470286A1">
              <w:rPr>
                <w:rFonts w:cs="Arial"/>
              </w:rPr>
              <w:t xml:space="preserve">, </w:t>
            </w:r>
            <w:r w:rsidRPr="470286A1">
              <w:rPr>
                <w:rFonts w:cs="Arial"/>
              </w:rPr>
              <w:t>aimed at children 1-</w:t>
            </w:r>
            <w:r w:rsidR="2FCD8AE3" w:rsidRPr="470286A1">
              <w:rPr>
                <w:rFonts w:cs="Arial"/>
              </w:rPr>
              <w:t>7</w:t>
            </w:r>
            <w:r w:rsidRPr="470286A1">
              <w:rPr>
                <w:rFonts w:cs="Arial"/>
              </w:rPr>
              <w:t>yrs and should include</w:t>
            </w:r>
            <w:r w:rsidR="3E94802E" w:rsidRPr="470286A1">
              <w:rPr>
                <w:rFonts w:cs="Arial"/>
              </w:rPr>
              <w:t xml:space="preserve"> some of the below</w:t>
            </w:r>
            <w:r w:rsidRPr="470286A1">
              <w:rPr>
                <w:rFonts w:cs="Arial"/>
              </w:rPr>
              <w:t xml:space="preserve">: </w:t>
            </w:r>
          </w:p>
          <w:p w14:paraId="274AC550" w14:textId="77777777" w:rsidR="00F74AB1" w:rsidRDefault="00F74AB1" w:rsidP="00F74AB1">
            <w:pPr>
              <w:rPr>
                <w:rFonts w:cs="Arial"/>
              </w:rPr>
            </w:pPr>
            <w:r w:rsidRPr="00A448E3">
              <w:rPr>
                <w:rFonts w:cs="Arial"/>
              </w:rPr>
              <w:t>slide(s)</w:t>
            </w:r>
          </w:p>
          <w:p w14:paraId="7A806487" w14:textId="77777777" w:rsidR="00F74AB1" w:rsidRDefault="00F74AB1" w:rsidP="00F74AB1">
            <w:pPr>
              <w:rPr>
                <w:rFonts w:cs="Arial"/>
              </w:rPr>
            </w:pPr>
            <w:r w:rsidRPr="00A448E3">
              <w:rPr>
                <w:rFonts w:cs="Arial"/>
              </w:rPr>
              <w:t xml:space="preserve">walkways/bridges, </w:t>
            </w:r>
          </w:p>
          <w:p w14:paraId="2A9D8069" w14:textId="77777777" w:rsidR="00F74AB1" w:rsidRDefault="00F74AB1" w:rsidP="00F74AB1">
            <w:pPr>
              <w:rPr>
                <w:rFonts w:cs="Arial"/>
              </w:rPr>
            </w:pPr>
            <w:r w:rsidRPr="00A448E3">
              <w:rPr>
                <w:rFonts w:cs="Arial"/>
              </w:rPr>
              <w:t>tubes/tunnels</w:t>
            </w:r>
          </w:p>
          <w:p w14:paraId="77540F3D" w14:textId="77777777" w:rsidR="00F74AB1" w:rsidRDefault="00F74AB1" w:rsidP="00F74AB1">
            <w:pPr>
              <w:rPr>
                <w:rFonts w:cs="Arial"/>
              </w:rPr>
            </w:pPr>
            <w:r w:rsidRPr="00A448E3">
              <w:rPr>
                <w:rFonts w:cs="Arial"/>
              </w:rPr>
              <w:t>climbing wall</w:t>
            </w:r>
          </w:p>
          <w:p w14:paraId="6ED981DB" w14:textId="77777777" w:rsidR="00F74AB1" w:rsidRDefault="00F74AB1" w:rsidP="00F74AB1">
            <w:pPr>
              <w:rPr>
                <w:rFonts w:cs="Arial"/>
              </w:rPr>
            </w:pPr>
            <w:r w:rsidRPr="00A448E3">
              <w:rPr>
                <w:rFonts w:cs="Arial"/>
              </w:rPr>
              <w:t>climbing ropes</w:t>
            </w:r>
          </w:p>
          <w:p w14:paraId="2957A193" w14:textId="77777777" w:rsidR="00F74AB1" w:rsidRDefault="00F74AB1" w:rsidP="00F74AB1">
            <w:pPr>
              <w:rPr>
                <w:rFonts w:cs="Arial"/>
              </w:rPr>
            </w:pPr>
            <w:r w:rsidRPr="00A448E3">
              <w:rPr>
                <w:rFonts w:cs="Arial"/>
              </w:rPr>
              <w:t>fireman’s pole</w:t>
            </w:r>
          </w:p>
          <w:p w14:paraId="2EE09432" w14:textId="21DE575A" w:rsidR="00A648FC" w:rsidRDefault="00F74AB1" w:rsidP="00FD7240">
            <w:pPr>
              <w:ind w:left="0"/>
              <w:rPr>
                <w:rFonts w:cs="Arial"/>
              </w:rPr>
            </w:pPr>
            <w:r w:rsidRPr="00A448E3">
              <w:rPr>
                <w:rFonts w:cs="Arial"/>
              </w:rPr>
              <w:t xml:space="preserve">base area accessible to younger children/wheelchair users with interactive elements. </w:t>
            </w:r>
          </w:p>
        </w:tc>
      </w:tr>
      <w:tr w:rsidR="00B20352" w14:paraId="29C39452" w14:textId="77777777" w:rsidTr="470286A1">
        <w:tc>
          <w:tcPr>
            <w:tcW w:w="4617" w:type="dxa"/>
          </w:tcPr>
          <w:p w14:paraId="21FA5B99" w14:textId="1313D23E" w:rsidR="005242A8" w:rsidRDefault="00B20352" w:rsidP="006823D3">
            <w:pPr>
              <w:ind w:left="0"/>
              <w:rPr>
                <w:rFonts w:cs="Arial"/>
              </w:rPr>
            </w:pPr>
            <w:r>
              <w:rPr>
                <w:rFonts w:cs="Arial"/>
              </w:rPr>
              <w:t>See Saw</w:t>
            </w:r>
          </w:p>
        </w:tc>
        <w:tc>
          <w:tcPr>
            <w:tcW w:w="4858" w:type="dxa"/>
          </w:tcPr>
          <w:p w14:paraId="1C98B77A" w14:textId="7CF67375" w:rsidR="00B20352" w:rsidRDefault="00EE5496" w:rsidP="00350BF8">
            <w:pPr>
              <w:ind w:left="0"/>
              <w:rPr>
                <w:rFonts w:cs="Arial"/>
              </w:rPr>
            </w:pPr>
            <w:r>
              <w:rPr>
                <w:rFonts w:cs="Arial"/>
              </w:rPr>
              <w:t xml:space="preserve">Traditional </w:t>
            </w:r>
          </w:p>
        </w:tc>
      </w:tr>
      <w:tr w:rsidR="00350BF8" w14:paraId="50B58DA3" w14:textId="77777777" w:rsidTr="470286A1">
        <w:tc>
          <w:tcPr>
            <w:tcW w:w="4617" w:type="dxa"/>
          </w:tcPr>
          <w:p w14:paraId="1DE9417D" w14:textId="10ACCE4D" w:rsidR="00350BF8" w:rsidRPr="00A448E3" w:rsidRDefault="00350BF8" w:rsidP="006823D3">
            <w:pPr>
              <w:ind w:left="0"/>
              <w:rPr>
                <w:rFonts w:cs="Arial"/>
              </w:rPr>
            </w:pPr>
            <w:r>
              <w:rPr>
                <w:rFonts w:cs="Arial"/>
              </w:rPr>
              <w:t>Springers</w:t>
            </w:r>
          </w:p>
        </w:tc>
        <w:tc>
          <w:tcPr>
            <w:tcW w:w="4858" w:type="dxa"/>
          </w:tcPr>
          <w:p w14:paraId="1882103C" w14:textId="31141AA9" w:rsidR="00350BF8" w:rsidRDefault="00B8238F" w:rsidP="002A580B">
            <w:pPr>
              <w:pStyle w:val="ListParagraph"/>
              <w:spacing w:after="5" w:line="250" w:lineRule="auto"/>
              <w:ind w:left="0"/>
              <w:rPr>
                <w:rFonts w:eastAsia="Calibri" w:cs="Arial"/>
              </w:rPr>
            </w:pPr>
            <w:r>
              <w:rPr>
                <w:rFonts w:eastAsia="Calibri" w:cs="Arial"/>
              </w:rPr>
              <w:t>To reflect the area, duck, fish, natural designs.</w:t>
            </w:r>
          </w:p>
        </w:tc>
      </w:tr>
      <w:tr w:rsidR="00350BF8" w14:paraId="7C1D6698" w14:textId="77777777" w:rsidTr="470286A1">
        <w:tc>
          <w:tcPr>
            <w:tcW w:w="4617" w:type="dxa"/>
          </w:tcPr>
          <w:p w14:paraId="4DE04F14" w14:textId="3ABDA37E" w:rsidR="00350BF8" w:rsidRPr="00A448E3" w:rsidRDefault="00031BE5" w:rsidP="006823D3">
            <w:pPr>
              <w:ind w:left="0"/>
              <w:rPr>
                <w:rFonts w:cs="Arial"/>
              </w:rPr>
            </w:pPr>
            <w:r>
              <w:rPr>
                <w:rFonts w:cs="Arial"/>
              </w:rPr>
              <w:t>Roundabout</w:t>
            </w:r>
          </w:p>
        </w:tc>
        <w:tc>
          <w:tcPr>
            <w:tcW w:w="4858" w:type="dxa"/>
          </w:tcPr>
          <w:p w14:paraId="3146970C" w14:textId="33D4C551" w:rsidR="00350BF8" w:rsidRDefault="00031BE5" w:rsidP="002A580B">
            <w:pPr>
              <w:pStyle w:val="ListParagraph"/>
              <w:spacing w:after="5" w:line="250" w:lineRule="auto"/>
              <w:ind w:left="0"/>
              <w:rPr>
                <w:rFonts w:eastAsia="Calibri" w:cs="Arial"/>
              </w:rPr>
            </w:pPr>
            <w:r>
              <w:rPr>
                <w:rFonts w:eastAsia="Calibri" w:cs="Arial"/>
              </w:rPr>
              <w:t xml:space="preserve">This must be accessible but not </w:t>
            </w:r>
            <w:r w:rsidR="006823D3">
              <w:rPr>
                <w:rFonts w:eastAsia="Calibri" w:cs="Arial"/>
              </w:rPr>
              <w:t>recessed into the ground because of flooding issues.</w:t>
            </w:r>
          </w:p>
        </w:tc>
      </w:tr>
      <w:tr w:rsidR="008A7D12" w14:paraId="3B603111" w14:textId="77777777" w:rsidTr="470286A1">
        <w:tc>
          <w:tcPr>
            <w:tcW w:w="4617" w:type="dxa"/>
          </w:tcPr>
          <w:p w14:paraId="35ACEEDF" w14:textId="2E42C52A" w:rsidR="008A7D12" w:rsidRPr="00A448E3" w:rsidRDefault="00BB2C85" w:rsidP="006823D3">
            <w:pPr>
              <w:ind w:left="0"/>
              <w:rPr>
                <w:rFonts w:cs="Arial"/>
              </w:rPr>
            </w:pPr>
            <w:r>
              <w:rPr>
                <w:rFonts w:cs="Arial"/>
              </w:rPr>
              <w:t>Additional Equipment</w:t>
            </w:r>
          </w:p>
        </w:tc>
        <w:tc>
          <w:tcPr>
            <w:tcW w:w="4858" w:type="dxa"/>
          </w:tcPr>
          <w:p w14:paraId="4654B994" w14:textId="5F125DFA" w:rsidR="008A7D12" w:rsidRDefault="00BB2C85" w:rsidP="006823D3">
            <w:pPr>
              <w:pStyle w:val="ListParagraph"/>
              <w:spacing w:after="5" w:line="250" w:lineRule="auto"/>
              <w:ind w:left="0"/>
              <w:rPr>
                <w:rFonts w:cs="Arial"/>
              </w:rPr>
            </w:pPr>
            <w:r>
              <w:rPr>
                <w:rFonts w:cs="Arial"/>
              </w:rPr>
              <w:t>Activity boards, speaking tubes</w:t>
            </w:r>
          </w:p>
        </w:tc>
      </w:tr>
      <w:tr w:rsidR="005528AE" w14:paraId="2FBDB271" w14:textId="77777777" w:rsidTr="470286A1">
        <w:tc>
          <w:tcPr>
            <w:tcW w:w="4617" w:type="dxa"/>
          </w:tcPr>
          <w:p w14:paraId="2D8E000B" w14:textId="4E99D120" w:rsidR="005528AE" w:rsidRPr="00A448E3" w:rsidRDefault="005528AE" w:rsidP="006823D3">
            <w:pPr>
              <w:ind w:left="0"/>
              <w:rPr>
                <w:rFonts w:cs="Arial"/>
              </w:rPr>
            </w:pPr>
            <w:r w:rsidRPr="00A448E3">
              <w:rPr>
                <w:rFonts w:cs="Arial"/>
              </w:rPr>
              <w:t>Surfacing</w:t>
            </w:r>
          </w:p>
        </w:tc>
        <w:tc>
          <w:tcPr>
            <w:tcW w:w="4858" w:type="dxa"/>
          </w:tcPr>
          <w:p w14:paraId="3BA478DE" w14:textId="09A94212" w:rsidR="00FE5D30" w:rsidRPr="00A448E3" w:rsidRDefault="7891A686" w:rsidP="006823D3">
            <w:pPr>
              <w:pStyle w:val="ListParagraph"/>
              <w:spacing w:after="5" w:line="250" w:lineRule="auto"/>
              <w:ind w:left="0"/>
              <w:rPr>
                <w:rFonts w:cs="Arial"/>
              </w:rPr>
            </w:pPr>
            <w:r w:rsidRPr="470286A1">
              <w:rPr>
                <w:rFonts w:cs="Arial"/>
              </w:rPr>
              <w:t>Wet Pour</w:t>
            </w:r>
            <w:r w:rsidR="36E2B46A" w:rsidRPr="470286A1">
              <w:rPr>
                <w:rFonts w:cs="Arial"/>
              </w:rPr>
              <w:t xml:space="preserve"> is </w:t>
            </w:r>
            <w:r w:rsidR="102BE23E" w:rsidRPr="470286A1">
              <w:rPr>
                <w:rFonts w:cs="Arial"/>
              </w:rPr>
              <w:t>preferred</w:t>
            </w:r>
          </w:p>
        </w:tc>
      </w:tr>
      <w:tr w:rsidR="005528AE" w14:paraId="39B98AF7" w14:textId="77777777" w:rsidTr="470286A1">
        <w:tc>
          <w:tcPr>
            <w:tcW w:w="4617" w:type="dxa"/>
          </w:tcPr>
          <w:p w14:paraId="247A4E38" w14:textId="39872204" w:rsidR="005528AE" w:rsidRPr="00A448E3" w:rsidRDefault="006823D3" w:rsidP="006823D3">
            <w:pPr>
              <w:ind w:left="0"/>
              <w:rPr>
                <w:rFonts w:cs="Arial"/>
              </w:rPr>
            </w:pPr>
            <w:r>
              <w:rPr>
                <w:rFonts w:cs="Arial"/>
              </w:rPr>
              <w:t>Fencing</w:t>
            </w:r>
          </w:p>
        </w:tc>
        <w:tc>
          <w:tcPr>
            <w:tcW w:w="4858" w:type="dxa"/>
          </w:tcPr>
          <w:p w14:paraId="03178E44" w14:textId="680168F1" w:rsidR="006823D3" w:rsidRPr="00A448E3" w:rsidRDefault="006823D3" w:rsidP="006823D3">
            <w:pPr>
              <w:ind w:left="0"/>
              <w:rPr>
                <w:rFonts w:cs="Arial"/>
              </w:rPr>
            </w:pPr>
            <w:r>
              <w:rPr>
                <w:rFonts w:cs="Arial"/>
              </w:rPr>
              <w:t>The additional fencing must match the existing fencing.</w:t>
            </w:r>
          </w:p>
        </w:tc>
      </w:tr>
      <w:tr w:rsidR="005528AE" w14:paraId="0B0E92E3" w14:textId="77777777" w:rsidTr="470286A1">
        <w:tc>
          <w:tcPr>
            <w:tcW w:w="4617" w:type="dxa"/>
          </w:tcPr>
          <w:p w14:paraId="20633438" w14:textId="4BB3EBB1" w:rsidR="005528AE" w:rsidRPr="00A448E3" w:rsidRDefault="00C81BE1" w:rsidP="00AA0126">
            <w:pPr>
              <w:ind w:left="0"/>
              <w:rPr>
                <w:rFonts w:cs="Arial"/>
              </w:rPr>
            </w:pPr>
            <w:r>
              <w:rPr>
                <w:rFonts w:cs="Arial"/>
              </w:rPr>
              <w:t>Gate</w:t>
            </w:r>
          </w:p>
        </w:tc>
        <w:tc>
          <w:tcPr>
            <w:tcW w:w="4858" w:type="dxa"/>
          </w:tcPr>
          <w:p w14:paraId="18D6FF58" w14:textId="15D80807" w:rsidR="00676313" w:rsidRPr="00A448E3" w:rsidRDefault="00C81BE1" w:rsidP="00C81BE1">
            <w:pPr>
              <w:ind w:left="0"/>
              <w:rPr>
                <w:rFonts w:cs="Arial"/>
              </w:rPr>
            </w:pPr>
            <w:r>
              <w:rPr>
                <w:rFonts w:cs="Arial"/>
              </w:rPr>
              <w:t xml:space="preserve">An additional gate is to be installed at the </w:t>
            </w:r>
            <w:r w:rsidR="001D2DDC">
              <w:rPr>
                <w:rFonts w:cs="Arial"/>
              </w:rPr>
              <w:t>north end of the play area.</w:t>
            </w:r>
          </w:p>
        </w:tc>
      </w:tr>
      <w:tr w:rsidR="001D2DDC" w14:paraId="21B3A2AC" w14:textId="77777777" w:rsidTr="470286A1">
        <w:tc>
          <w:tcPr>
            <w:tcW w:w="4617" w:type="dxa"/>
          </w:tcPr>
          <w:p w14:paraId="46DEAAF1" w14:textId="5EB825C5" w:rsidR="001D2DDC" w:rsidRPr="00A448E3" w:rsidRDefault="001D2DDC" w:rsidP="006823D3">
            <w:pPr>
              <w:ind w:left="0"/>
              <w:rPr>
                <w:rFonts w:cs="Arial"/>
              </w:rPr>
            </w:pPr>
            <w:r>
              <w:rPr>
                <w:rFonts w:cs="Arial"/>
              </w:rPr>
              <w:t>Signage</w:t>
            </w:r>
          </w:p>
        </w:tc>
        <w:tc>
          <w:tcPr>
            <w:tcW w:w="4858" w:type="dxa"/>
          </w:tcPr>
          <w:p w14:paraId="6750CC1F" w14:textId="09AF9BC0" w:rsidR="001D2DDC" w:rsidRDefault="00437F7C" w:rsidP="006823D3">
            <w:pPr>
              <w:ind w:left="0"/>
              <w:rPr>
                <w:rFonts w:cs="Arial"/>
              </w:rPr>
            </w:pPr>
            <w:r>
              <w:rPr>
                <w:rFonts w:cs="Arial"/>
              </w:rPr>
              <w:t>Signage to be added to the external gates of the play area to include details that will be provided by the Parish Council.</w:t>
            </w:r>
          </w:p>
        </w:tc>
      </w:tr>
      <w:tr w:rsidR="005528AE" w14:paraId="56B18549" w14:textId="77777777" w:rsidTr="470286A1">
        <w:tc>
          <w:tcPr>
            <w:tcW w:w="4617" w:type="dxa"/>
          </w:tcPr>
          <w:p w14:paraId="7C720CA1" w14:textId="5B517692" w:rsidR="005528AE" w:rsidRPr="00A448E3" w:rsidRDefault="005528AE" w:rsidP="006823D3">
            <w:pPr>
              <w:ind w:left="0"/>
              <w:rPr>
                <w:rFonts w:cs="Arial"/>
              </w:rPr>
            </w:pPr>
            <w:r w:rsidRPr="00A448E3">
              <w:rPr>
                <w:rFonts w:cs="Arial"/>
              </w:rPr>
              <w:t>Disposal</w:t>
            </w:r>
          </w:p>
        </w:tc>
        <w:tc>
          <w:tcPr>
            <w:tcW w:w="4858" w:type="dxa"/>
          </w:tcPr>
          <w:p w14:paraId="3E5B7C04" w14:textId="2783F268" w:rsidR="00D4518F" w:rsidRPr="00A448E3" w:rsidRDefault="002F2294" w:rsidP="002F2294">
            <w:pPr>
              <w:ind w:left="0"/>
              <w:rPr>
                <w:rFonts w:cs="Arial"/>
              </w:rPr>
            </w:pPr>
            <w:r>
              <w:rPr>
                <w:rFonts w:cs="Arial"/>
              </w:rPr>
              <w:t>All equipment at Pheasant Hill will need to be disposed of.</w:t>
            </w:r>
          </w:p>
        </w:tc>
      </w:tr>
    </w:tbl>
    <w:p w14:paraId="171FB9D0" w14:textId="06058875" w:rsidR="00FC308C" w:rsidRPr="009E48CF" w:rsidRDefault="00FC308C" w:rsidP="00FC308C">
      <w:pPr>
        <w:ind w:left="720"/>
        <w:rPr>
          <w:rFonts w:cs="Arial"/>
          <w:b/>
          <w:bCs/>
        </w:rPr>
      </w:pPr>
      <w:r w:rsidRPr="009E48CF">
        <w:rPr>
          <w:rFonts w:cs="Arial"/>
          <w:b/>
          <w:bCs/>
        </w:rPr>
        <w:t>List of</w:t>
      </w:r>
      <w:r>
        <w:rPr>
          <w:rFonts w:cs="Arial"/>
          <w:b/>
          <w:bCs/>
        </w:rPr>
        <w:t xml:space="preserve"> minimum equipment required at Bowstridge Lane.</w:t>
      </w:r>
    </w:p>
    <w:tbl>
      <w:tblPr>
        <w:tblStyle w:val="TableGrid"/>
        <w:tblW w:w="0" w:type="auto"/>
        <w:tblInd w:w="720" w:type="dxa"/>
        <w:tblLook w:val="04A0" w:firstRow="1" w:lastRow="0" w:firstColumn="1" w:lastColumn="0" w:noHBand="0" w:noVBand="1"/>
      </w:tblPr>
      <w:tblGrid>
        <w:gridCol w:w="4617"/>
        <w:gridCol w:w="4858"/>
      </w:tblGrid>
      <w:tr w:rsidR="00FC308C" w14:paraId="4E95DA67" w14:textId="77777777" w:rsidTr="007F0BB9">
        <w:trPr>
          <w:tblHeader/>
        </w:trPr>
        <w:tc>
          <w:tcPr>
            <w:tcW w:w="4617" w:type="dxa"/>
            <w:shd w:val="clear" w:color="auto" w:fill="BFBFBF" w:themeFill="background1" w:themeFillShade="BF"/>
          </w:tcPr>
          <w:p w14:paraId="37281DDB" w14:textId="77777777" w:rsidR="00FC308C" w:rsidRDefault="00FC308C" w:rsidP="007F0BB9">
            <w:pPr>
              <w:rPr>
                <w:rFonts w:cs="Arial"/>
              </w:rPr>
            </w:pPr>
            <w:r>
              <w:rPr>
                <w:rFonts w:cs="Arial"/>
              </w:rPr>
              <w:t>Item</w:t>
            </w:r>
          </w:p>
        </w:tc>
        <w:tc>
          <w:tcPr>
            <w:tcW w:w="4858" w:type="dxa"/>
            <w:shd w:val="clear" w:color="auto" w:fill="BFBFBF" w:themeFill="background1" w:themeFillShade="BF"/>
          </w:tcPr>
          <w:p w14:paraId="190E245E" w14:textId="77777777" w:rsidR="00FC308C" w:rsidRDefault="00FC308C" w:rsidP="007F0BB9">
            <w:pPr>
              <w:rPr>
                <w:rFonts w:cs="Arial"/>
              </w:rPr>
            </w:pPr>
            <w:r>
              <w:rPr>
                <w:rFonts w:cs="Arial"/>
              </w:rPr>
              <w:t>Requirements</w:t>
            </w:r>
          </w:p>
        </w:tc>
      </w:tr>
      <w:tr w:rsidR="00FC308C" w14:paraId="114E1702" w14:textId="77777777" w:rsidTr="007F0BB9">
        <w:tc>
          <w:tcPr>
            <w:tcW w:w="4617" w:type="dxa"/>
          </w:tcPr>
          <w:p w14:paraId="65E87A5B" w14:textId="2C2A3DB4" w:rsidR="00FC308C" w:rsidRDefault="00FC308C" w:rsidP="007F0BB9">
            <w:pPr>
              <w:ind w:left="0"/>
              <w:rPr>
                <w:rFonts w:cs="Arial"/>
              </w:rPr>
            </w:pPr>
            <w:r>
              <w:rPr>
                <w:rFonts w:cs="Arial"/>
              </w:rPr>
              <w:t>Roundabout</w:t>
            </w:r>
          </w:p>
        </w:tc>
        <w:tc>
          <w:tcPr>
            <w:tcW w:w="4858" w:type="dxa"/>
          </w:tcPr>
          <w:p w14:paraId="22AAE634" w14:textId="6B641378" w:rsidR="00FC308C" w:rsidRDefault="00FC0F0E" w:rsidP="007F0BB9">
            <w:pPr>
              <w:ind w:left="0"/>
              <w:rPr>
                <w:rFonts w:cs="Arial"/>
              </w:rPr>
            </w:pPr>
            <w:r>
              <w:rPr>
                <w:rFonts w:cs="Arial"/>
              </w:rPr>
              <w:t>Accessible roundabout</w:t>
            </w:r>
          </w:p>
        </w:tc>
      </w:tr>
      <w:tr w:rsidR="00FC308C" w14:paraId="1EBEA330" w14:textId="77777777" w:rsidTr="007F0BB9">
        <w:tc>
          <w:tcPr>
            <w:tcW w:w="4617" w:type="dxa"/>
          </w:tcPr>
          <w:p w14:paraId="7BD57174" w14:textId="200EBE31" w:rsidR="00FC308C" w:rsidRDefault="00297954" w:rsidP="007F0BB9">
            <w:pPr>
              <w:ind w:left="0"/>
              <w:rPr>
                <w:rFonts w:cs="Arial"/>
              </w:rPr>
            </w:pPr>
            <w:r>
              <w:rPr>
                <w:rFonts w:cs="Arial"/>
              </w:rPr>
              <w:t>Surface</w:t>
            </w:r>
          </w:p>
        </w:tc>
        <w:tc>
          <w:tcPr>
            <w:tcW w:w="4858" w:type="dxa"/>
          </w:tcPr>
          <w:p w14:paraId="141C5A3D" w14:textId="679C3210" w:rsidR="00FC308C" w:rsidRDefault="00297954" w:rsidP="007F0BB9">
            <w:pPr>
              <w:ind w:left="0"/>
              <w:rPr>
                <w:rFonts w:cs="Arial"/>
              </w:rPr>
            </w:pPr>
            <w:r>
              <w:rPr>
                <w:rFonts w:cs="Arial"/>
              </w:rPr>
              <w:t>Suitable surfacing to connect new equipment to existing path.</w:t>
            </w:r>
          </w:p>
        </w:tc>
      </w:tr>
    </w:tbl>
    <w:p w14:paraId="76BEC0C0" w14:textId="2F4638A1" w:rsidR="00FC308C" w:rsidRDefault="00F360BE" w:rsidP="00C81BFD">
      <w:pPr>
        <w:pStyle w:val="Head1"/>
      </w:pPr>
      <w:bookmarkStart w:id="18" w:name="_Toc121744223"/>
      <w:r>
        <w:t>Post Installation</w:t>
      </w:r>
      <w:bookmarkEnd w:id="18"/>
    </w:p>
    <w:p w14:paraId="33F74331" w14:textId="0135405C" w:rsidR="00F360BE" w:rsidRPr="00F360BE" w:rsidRDefault="00631432" w:rsidP="00F360BE">
      <w:r>
        <w:t>A full list of equipment supplied will be provided to the Parish Council. For each item included</w:t>
      </w:r>
      <w:r w:rsidR="008A7D12">
        <w:t>,</w:t>
      </w:r>
      <w:r>
        <w:t xml:space="preserve"> </w:t>
      </w:r>
      <w:r w:rsidR="009918DD">
        <w:t xml:space="preserve">the warranty period must be specified along with </w:t>
      </w:r>
      <w:r w:rsidR="002E0E19">
        <w:t>the items to be checked on weekly routin</w:t>
      </w:r>
      <w:r w:rsidR="00546CBB">
        <w:t>e</w:t>
      </w:r>
      <w:r w:rsidR="002E0E19">
        <w:t xml:space="preserve"> inspections.</w:t>
      </w:r>
    </w:p>
    <w:p w14:paraId="61BEF27C" w14:textId="1DC702AF" w:rsidR="002310A4" w:rsidRPr="006472DE" w:rsidRDefault="00A448E3" w:rsidP="00C81BFD">
      <w:pPr>
        <w:pStyle w:val="Head1"/>
      </w:pPr>
      <w:bookmarkStart w:id="19" w:name="_Toc121744224"/>
      <w:r w:rsidRPr="006472DE">
        <w:t>Scoring Criteria</w:t>
      </w:r>
      <w:bookmarkEnd w:id="19"/>
      <w:r w:rsidRPr="006472DE">
        <w:t xml:space="preserve"> </w:t>
      </w:r>
    </w:p>
    <w:tbl>
      <w:tblPr>
        <w:tblStyle w:val="TableGrid"/>
        <w:tblW w:w="0" w:type="auto"/>
        <w:tblInd w:w="720" w:type="dxa"/>
        <w:tblLook w:val="04A0" w:firstRow="1" w:lastRow="0" w:firstColumn="1" w:lastColumn="0" w:noHBand="0" w:noVBand="1"/>
      </w:tblPr>
      <w:tblGrid>
        <w:gridCol w:w="3206"/>
        <w:gridCol w:w="3184"/>
        <w:gridCol w:w="3085"/>
      </w:tblGrid>
      <w:tr w:rsidR="002310A4" w14:paraId="03FB675F" w14:textId="77777777" w:rsidTr="00B02E7E">
        <w:trPr>
          <w:tblHeader/>
        </w:trPr>
        <w:tc>
          <w:tcPr>
            <w:tcW w:w="3206" w:type="dxa"/>
            <w:tcBorders>
              <w:bottom w:val="single" w:sz="4" w:space="0" w:color="auto"/>
            </w:tcBorders>
            <w:shd w:val="clear" w:color="auto" w:fill="BFBFBF" w:themeFill="background1" w:themeFillShade="BF"/>
          </w:tcPr>
          <w:p w14:paraId="46564453" w14:textId="5C3AEF87" w:rsidR="002310A4" w:rsidRDefault="002310A4" w:rsidP="002310A4">
            <w:pPr>
              <w:rPr>
                <w:rFonts w:cs="Arial"/>
              </w:rPr>
            </w:pPr>
            <w:r w:rsidRPr="00A448E3">
              <w:rPr>
                <w:rFonts w:cs="Arial"/>
              </w:rPr>
              <w:t>Description</w:t>
            </w:r>
          </w:p>
        </w:tc>
        <w:tc>
          <w:tcPr>
            <w:tcW w:w="3184" w:type="dxa"/>
            <w:tcBorders>
              <w:bottom w:val="single" w:sz="4" w:space="0" w:color="auto"/>
            </w:tcBorders>
            <w:shd w:val="clear" w:color="auto" w:fill="BFBFBF" w:themeFill="background1" w:themeFillShade="BF"/>
          </w:tcPr>
          <w:p w14:paraId="768803AF" w14:textId="55918A17" w:rsidR="002310A4" w:rsidRDefault="002310A4" w:rsidP="002310A4">
            <w:pPr>
              <w:rPr>
                <w:rFonts w:cs="Arial"/>
              </w:rPr>
            </w:pPr>
            <w:r w:rsidRPr="00A448E3">
              <w:rPr>
                <w:rFonts w:cs="Arial"/>
              </w:rPr>
              <w:t>Evidence</w:t>
            </w:r>
          </w:p>
        </w:tc>
        <w:tc>
          <w:tcPr>
            <w:tcW w:w="3085" w:type="dxa"/>
            <w:tcBorders>
              <w:bottom w:val="single" w:sz="4" w:space="0" w:color="auto"/>
            </w:tcBorders>
            <w:shd w:val="clear" w:color="auto" w:fill="BFBFBF" w:themeFill="background1" w:themeFillShade="BF"/>
          </w:tcPr>
          <w:p w14:paraId="5B02581E" w14:textId="571F3867" w:rsidR="002310A4" w:rsidRDefault="002310A4" w:rsidP="002310A4">
            <w:pPr>
              <w:rPr>
                <w:rFonts w:cs="Arial"/>
              </w:rPr>
            </w:pPr>
            <w:r w:rsidRPr="00A448E3">
              <w:rPr>
                <w:rFonts w:cs="Arial"/>
              </w:rPr>
              <w:t>Scoring</w:t>
            </w:r>
          </w:p>
        </w:tc>
      </w:tr>
      <w:tr w:rsidR="002310A4" w14:paraId="7DDB556F" w14:textId="77777777" w:rsidTr="008961B6">
        <w:tc>
          <w:tcPr>
            <w:tcW w:w="3206" w:type="dxa"/>
            <w:tcBorders>
              <w:top w:val="single" w:sz="4" w:space="0" w:color="auto"/>
            </w:tcBorders>
          </w:tcPr>
          <w:p w14:paraId="5EB94D46" w14:textId="2F72DA6D" w:rsidR="002310A4" w:rsidRDefault="002310A4" w:rsidP="008961B6">
            <w:pPr>
              <w:ind w:left="0"/>
              <w:rPr>
                <w:rFonts w:cs="Arial"/>
              </w:rPr>
            </w:pPr>
            <w:r w:rsidRPr="00A448E3">
              <w:rPr>
                <w:rFonts w:cs="Arial"/>
              </w:rPr>
              <w:t>Tender received on time</w:t>
            </w:r>
          </w:p>
        </w:tc>
        <w:tc>
          <w:tcPr>
            <w:tcW w:w="3184" w:type="dxa"/>
            <w:tcBorders>
              <w:top w:val="single" w:sz="4" w:space="0" w:color="auto"/>
            </w:tcBorders>
          </w:tcPr>
          <w:p w14:paraId="05D66541" w14:textId="41FED054" w:rsidR="006472DE" w:rsidRDefault="002310A4" w:rsidP="008961B6">
            <w:pPr>
              <w:ind w:left="0"/>
              <w:rPr>
                <w:rFonts w:cs="Arial"/>
              </w:rPr>
            </w:pPr>
            <w:r w:rsidRPr="00A448E3">
              <w:rPr>
                <w:rFonts w:cs="Arial"/>
              </w:rPr>
              <w:t>Confirmation of receipt of tender</w:t>
            </w:r>
          </w:p>
        </w:tc>
        <w:tc>
          <w:tcPr>
            <w:tcW w:w="3085" w:type="dxa"/>
            <w:tcBorders>
              <w:top w:val="single" w:sz="4" w:space="0" w:color="auto"/>
            </w:tcBorders>
          </w:tcPr>
          <w:p w14:paraId="0CF71488" w14:textId="13844605" w:rsidR="002310A4" w:rsidRDefault="002310A4" w:rsidP="008961B6">
            <w:pPr>
              <w:ind w:left="0"/>
              <w:rPr>
                <w:rFonts w:cs="Arial"/>
              </w:rPr>
            </w:pPr>
            <w:r w:rsidRPr="00A448E3">
              <w:rPr>
                <w:rFonts w:cs="Arial"/>
              </w:rPr>
              <w:t>Pass/Fail</w:t>
            </w:r>
          </w:p>
        </w:tc>
      </w:tr>
      <w:tr w:rsidR="002310A4" w14:paraId="2D841A3C" w14:textId="77777777" w:rsidTr="00C81BFD">
        <w:tc>
          <w:tcPr>
            <w:tcW w:w="3206" w:type="dxa"/>
          </w:tcPr>
          <w:p w14:paraId="62696DB8" w14:textId="1B3D7D8E" w:rsidR="006472DE" w:rsidRDefault="002310A4" w:rsidP="008961B6">
            <w:pPr>
              <w:ind w:left="0"/>
              <w:rPr>
                <w:rFonts w:cs="Arial"/>
              </w:rPr>
            </w:pPr>
            <w:r w:rsidRPr="00A448E3">
              <w:rPr>
                <w:rFonts w:cs="Arial"/>
              </w:rPr>
              <w:t>Ability to deliver project within the specified timeframe</w:t>
            </w:r>
          </w:p>
        </w:tc>
        <w:tc>
          <w:tcPr>
            <w:tcW w:w="3184" w:type="dxa"/>
          </w:tcPr>
          <w:p w14:paraId="01A3295A" w14:textId="59BD6A9D" w:rsidR="002310A4" w:rsidRDefault="002310A4" w:rsidP="008961B6">
            <w:pPr>
              <w:ind w:left="0"/>
              <w:rPr>
                <w:rFonts w:cs="Arial"/>
              </w:rPr>
            </w:pPr>
            <w:r w:rsidRPr="00A448E3">
              <w:rPr>
                <w:rFonts w:cs="Arial"/>
              </w:rPr>
              <w:t>Confirmation of expected timescales</w:t>
            </w:r>
          </w:p>
        </w:tc>
        <w:tc>
          <w:tcPr>
            <w:tcW w:w="3085" w:type="dxa"/>
          </w:tcPr>
          <w:p w14:paraId="6B761EAF" w14:textId="3431AE20" w:rsidR="002310A4" w:rsidRDefault="002310A4" w:rsidP="008961B6">
            <w:pPr>
              <w:ind w:left="0"/>
              <w:rPr>
                <w:rFonts w:cs="Arial"/>
              </w:rPr>
            </w:pPr>
            <w:r w:rsidRPr="00A448E3">
              <w:rPr>
                <w:rFonts w:cs="Arial"/>
              </w:rPr>
              <w:t>Pass/Fail</w:t>
            </w:r>
          </w:p>
        </w:tc>
      </w:tr>
      <w:tr w:rsidR="002310A4" w14:paraId="0B119F4A" w14:textId="77777777" w:rsidTr="00C81BFD">
        <w:tc>
          <w:tcPr>
            <w:tcW w:w="3206" w:type="dxa"/>
          </w:tcPr>
          <w:p w14:paraId="3FEF3C26" w14:textId="5441C38F" w:rsidR="006472DE" w:rsidRDefault="002310A4" w:rsidP="008961B6">
            <w:pPr>
              <w:ind w:left="0"/>
              <w:rPr>
                <w:rFonts w:cs="Arial"/>
              </w:rPr>
            </w:pPr>
            <w:r w:rsidRPr="00A448E3">
              <w:rPr>
                <w:rFonts w:cs="Arial"/>
              </w:rPr>
              <w:t xml:space="preserve">Insurance at the specified level </w:t>
            </w:r>
          </w:p>
        </w:tc>
        <w:tc>
          <w:tcPr>
            <w:tcW w:w="3184" w:type="dxa"/>
          </w:tcPr>
          <w:p w14:paraId="57E35B2A" w14:textId="557C34D5" w:rsidR="002310A4" w:rsidRDefault="002310A4" w:rsidP="008961B6">
            <w:pPr>
              <w:ind w:left="0"/>
              <w:rPr>
                <w:rFonts w:cs="Arial"/>
              </w:rPr>
            </w:pPr>
            <w:r>
              <w:rPr>
                <w:rFonts w:cs="Arial"/>
              </w:rPr>
              <w:t>in</w:t>
            </w:r>
            <w:r w:rsidRPr="00A448E3">
              <w:rPr>
                <w:rFonts w:cs="Arial"/>
              </w:rPr>
              <w:t>-date Certificates</w:t>
            </w:r>
          </w:p>
        </w:tc>
        <w:tc>
          <w:tcPr>
            <w:tcW w:w="3085" w:type="dxa"/>
          </w:tcPr>
          <w:p w14:paraId="482D4089" w14:textId="6AD6DB89" w:rsidR="002310A4" w:rsidRDefault="002310A4" w:rsidP="008961B6">
            <w:pPr>
              <w:ind w:left="0"/>
              <w:rPr>
                <w:rFonts w:cs="Arial"/>
              </w:rPr>
            </w:pPr>
            <w:r w:rsidRPr="00A448E3">
              <w:rPr>
                <w:rFonts w:cs="Arial"/>
              </w:rPr>
              <w:t>Pass/Fail</w:t>
            </w:r>
          </w:p>
        </w:tc>
      </w:tr>
      <w:tr w:rsidR="002310A4" w14:paraId="15C4EE9F" w14:textId="77777777" w:rsidTr="00C81BFD">
        <w:tc>
          <w:tcPr>
            <w:tcW w:w="3206" w:type="dxa"/>
          </w:tcPr>
          <w:p w14:paraId="3E18935A" w14:textId="5E43B521" w:rsidR="006472DE" w:rsidRDefault="002310A4" w:rsidP="008961B6">
            <w:pPr>
              <w:ind w:left="0"/>
              <w:rPr>
                <w:rFonts w:cs="Arial"/>
              </w:rPr>
            </w:pPr>
            <w:r w:rsidRPr="00A448E3">
              <w:rPr>
                <w:rFonts w:cs="Arial"/>
              </w:rPr>
              <w:t>Certificate of Collusion</w:t>
            </w:r>
          </w:p>
        </w:tc>
        <w:tc>
          <w:tcPr>
            <w:tcW w:w="3184" w:type="dxa"/>
          </w:tcPr>
          <w:p w14:paraId="4FD9C9BF" w14:textId="0B78F4BA" w:rsidR="002310A4" w:rsidRDefault="002310A4" w:rsidP="008961B6">
            <w:pPr>
              <w:ind w:left="0"/>
              <w:rPr>
                <w:rFonts w:cs="Arial"/>
              </w:rPr>
            </w:pPr>
            <w:r w:rsidRPr="00A448E3">
              <w:rPr>
                <w:rFonts w:cs="Arial"/>
              </w:rPr>
              <w:t>Signed Certificate</w:t>
            </w:r>
          </w:p>
        </w:tc>
        <w:tc>
          <w:tcPr>
            <w:tcW w:w="3085" w:type="dxa"/>
          </w:tcPr>
          <w:p w14:paraId="711D8D5C" w14:textId="0367A9EF" w:rsidR="002310A4" w:rsidRDefault="002310A4" w:rsidP="008961B6">
            <w:pPr>
              <w:ind w:left="0"/>
              <w:rPr>
                <w:rFonts w:cs="Arial"/>
              </w:rPr>
            </w:pPr>
            <w:r w:rsidRPr="00A448E3">
              <w:rPr>
                <w:rFonts w:cs="Arial"/>
              </w:rPr>
              <w:t>Pass/Fail</w:t>
            </w:r>
          </w:p>
        </w:tc>
      </w:tr>
      <w:tr w:rsidR="002310A4" w14:paraId="647933E0" w14:textId="77777777" w:rsidTr="00C81BFD">
        <w:tc>
          <w:tcPr>
            <w:tcW w:w="3206" w:type="dxa"/>
          </w:tcPr>
          <w:p w14:paraId="3F030854" w14:textId="76507DAF" w:rsidR="006472DE" w:rsidRDefault="002310A4" w:rsidP="008961B6">
            <w:pPr>
              <w:ind w:left="0"/>
              <w:rPr>
                <w:rFonts w:cs="Arial"/>
              </w:rPr>
            </w:pPr>
            <w:r w:rsidRPr="00A448E3">
              <w:rPr>
                <w:rFonts w:cs="Arial"/>
              </w:rPr>
              <w:t>Two Business References</w:t>
            </w:r>
          </w:p>
        </w:tc>
        <w:tc>
          <w:tcPr>
            <w:tcW w:w="3184" w:type="dxa"/>
          </w:tcPr>
          <w:p w14:paraId="72634BB0" w14:textId="0672AD6F" w:rsidR="002310A4" w:rsidRDefault="002310A4" w:rsidP="008961B6">
            <w:pPr>
              <w:ind w:left="0"/>
              <w:rPr>
                <w:rFonts w:cs="Arial"/>
              </w:rPr>
            </w:pPr>
            <w:r w:rsidRPr="00A448E3">
              <w:rPr>
                <w:rFonts w:cs="Arial"/>
              </w:rPr>
              <w:t>Result of enquiries to references</w:t>
            </w:r>
          </w:p>
        </w:tc>
        <w:tc>
          <w:tcPr>
            <w:tcW w:w="3085" w:type="dxa"/>
          </w:tcPr>
          <w:p w14:paraId="665BA296" w14:textId="6F5F8305" w:rsidR="002310A4" w:rsidRDefault="002310A4" w:rsidP="008961B6">
            <w:pPr>
              <w:ind w:left="0"/>
              <w:rPr>
                <w:rFonts w:cs="Arial"/>
              </w:rPr>
            </w:pPr>
            <w:r w:rsidRPr="00A448E3">
              <w:rPr>
                <w:rFonts w:cs="Arial"/>
              </w:rPr>
              <w:t>Pass/Fail</w:t>
            </w:r>
          </w:p>
        </w:tc>
      </w:tr>
      <w:tr w:rsidR="002310A4" w14:paraId="40859666" w14:textId="77777777" w:rsidTr="00C81BFD">
        <w:tc>
          <w:tcPr>
            <w:tcW w:w="3206" w:type="dxa"/>
          </w:tcPr>
          <w:p w14:paraId="18C7FAFC" w14:textId="57EEEB18" w:rsidR="006472DE" w:rsidRDefault="002310A4" w:rsidP="008961B6">
            <w:pPr>
              <w:ind w:left="0"/>
              <w:rPr>
                <w:rFonts w:cs="Arial"/>
              </w:rPr>
            </w:pPr>
            <w:r w:rsidRPr="00A448E3">
              <w:rPr>
                <w:rFonts w:cs="Arial"/>
              </w:rPr>
              <w:t>Health and Safety Policy</w:t>
            </w:r>
          </w:p>
        </w:tc>
        <w:tc>
          <w:tcPr>
            <w:tcW w:w="3184" w:type="dxa"/>
          </w:tcPr>
          <w:p w14:paraId="4AF44A85" w14:textId="4AAF8982" w:rsidR="002310A4" w:rsidRDefault="002310A4" w:rsidP="008961B6">
            <w:pPr>
              <w:ind w:left="0"/>
              <w:rPr>
                <w:rFonts w:cs="Arial"/>
              </w:rPr>
            </w:pPr>
            <w:r w:rsidRPr="00A448E3">
              <w:rPr>
                <w:rFonts w:cs="Arial"/>
              </w:rPr>
              <w:t>Copy of policy</w:t>
            </w:r>
          </w:p>
        </w:tc>
        <w:tc>
          <w:tcPr>
            <w:tcW w:w="3085" w:type="dxa"/>
          </w:tcPr>
          <w:p w14:paraId="18DBBA45" w14:textId="4914AEEB" w:rsidR="002310A4" w:rsidRDefault="002310A4" w:rsidP="008961B6">
            <w:pPr>
              <w:ind w:left="0"/>
              <w:rPr>
                <w:rFonts w:cs="Arial"/>
              </w:rPr>
            </w:pPr>
            <w:r w:rsidRPr="00A448E3">
              <w:rPr>
                <w:rFonts w:cs="Arial"/>
              </w:rPr>
              <w:t>Pass/Fail</w:t>
            </w:r>
          </w:p>
        </w:tc>
      </w:tr>
      <w:tr w:rsidR="002310A4" w14:paraId="4EC00CEC" w14:textId="77777777" w:rsidTr="00C81BFD">
        <w:tc>
          <w:tcPr>
            <w:tcW w:w="3206" w:type="dxa"/>
          </w:tcPr>
          <w:p w14:paraId="5FE79CC5" w14:textId="609D7FF5" w:rsidR="002310A4" w:rsidRDefault="002310A4" w:rsidP="008961B6">
            <w:pPr>
              <w:ind w:left="0"/>
              <w:rPr>
                <w:rFonts w:cs="Arial"/>
              </w:rPr>
            </w:pPr>
            <w:r w:rsidRPr="00A448E3">
              <w:rPr>
                <w:rFonts w:cs="Arial"/>
              </w:rPr>
              <w:t>Quality of Design</w:t>
            </w:r>
          </w:p>
        </w:tc>
        <w:tc>
          <w:tcPr>
            <w:tcW w:w="3184" w:type="dxa"/>
          </w:tcPr>
          <w:p w14:paraId="537629FA" w14:textId="07D64E52" w:rsidR="002754FF" w:rsidRDefault="002310A4" w:rsidP="008961B6">
            <w:pPr>
              <w:ind w:left="0"/>
              <w:rPr>
                <w:rFonts w:cs="Arial"/>
              </w:rPr>
            </w:pPr>
            <w:r w:rsidRPr="00A448E3">
              <w:rPr>
                <w:rFonts w:cs="Arial"/>
              </w:rPr>
              <w:t>Compliance with specification</w:t>
            </w:r>
            <w:r w:rsidR="002754FF">
              <w:rPr>
                <w:rFonts w:cs="Arial"/>
              </w:rPr>
              <w:t>.</w:t>
            </w:r>
            <w:r w:rsidRPr="00A448E3">
              <w:rPr>
                <w:rFonts w:cs="Arial"/>
              </w:rPr>
              <w:t xml:space="preserve"> Ability to cater to all ages and abilities Well-designed layout</w:t>
            </w:r>
            <w:r w:rsidR="002754FF">
              <w:rPr>
                <w:rFonts w:cs="Arial"/>
              </w:rPr>
              <w:t>.</w:t>
            </w:r>
          </w:p>
        </w:tc>
        <w:tc>
          <w:tcPr>
            <w:tcW w:w="3085" w:type="dxa"/>
          </w:tcPr>
          <w:p w14:paraId="773531AF" w14:textId="5B040F9A" w:rsidR="002310A4" w:rsidRDefault="00D45130" w:rsidP="008961B6">
            <w:pPr>
              <w:ind w:left="0"/>
              <w:rPr>
                <w:rFonts w:cs="Arial"/>
              </w:rPr>
            </w:pPr>
            <w:r>
              <w:rPr>
                <w:rFonts w:cs="Arial"/>
              </w:rPr>
              <w:t>4</w:t>
            </w:r>
            <w:r w:rsidR="002310A4" w:rsidRPr="00A448E3">
              <w:rPr>
                <w:rFonts w:cs="Arial"/>
              </w:rPr>
              <w:t>0%</w:t>
            </w:r>
          </w:p>
        </w:tc>
      </w:tr>
      <w:tr w:rsidR="002310A4" w14:paraId="11EA7F5C" w14:textId="77777777" w:rsidTr="00C81BFD">
        <w:tc>
          <w:tcPr>
            <w:tcW w:w="3206" w:type="dxa"/>
          </w:tcPr>
          <w:p w14:paraId="6CF96E1D" w14:textId="039DD59B" w:rsidR="002310A4" w:rsidRPr="00A448E3" w:rsidRDefault="002310A4" w:rsidP="008961B6">
            <w:pPr>
              <w:ind w:left="0"/>
              <w:rPr>
                <w:rFonts w:cs="Arial"/>
              </w:rPr>
            </w:pPr>
            <w:r w:rsidRPr="00A448E3">
              <w:rPr>
                <w:rFonts w:cs="Arial"/>
              </w:rPr>
              <w:t>Materials</w:t>
            </w:r>
          </w:p>
        </w:tc>
        <w:tc>
          <w:tcPr>
            <w:tcW w:w="3184" w:type="dxa"/>
          </w:tcPr>
          <w:p w14:paraId="380237E3" w14:textId="08988281" w:rsidR="002754FF" w:rsidRPr="00A448E3" w:rsidRDefault="002310A4" w:rsidP="00B02E7E">
            <w:pPr>
              <w:ind w:left="0"/>
              <w:rPr>
                <w:rFonts w:cs="Arial"/>
              </w:rPr>
            </w:pPr>
            <w:r w:rsidRPr="00A448E3">
              <w:rPr>
                <w:rFonts w:cs="Arial"/>
              </w:rPr>
              <w:t>Quality of materials used</w:t>
            </w:r>
            <w:r w:rsidR="001D167E">
              <w:rPr>
                <w:rFonts w:cs="Arial"/>
              </w:rPr>
              <w:t>,</w:t>
            </w:r>
            <w:r w:rsidRPr="00A448E3">
              <w:rPr>
                <w:rFonts w:cs="Arial"/>
              </w:rPr>
              <w:t xml:space="preserve"> Expected life-span for equipment Reliability of supply chain</w:t>
            </w:r>
            <w:r w:rsidR="001D167E">
              <w:rPr>
                <w:rFonts w:cs="Arial"/>
              </w:rPr>
              <w:t xml:space="preserve"> and spare availability</w:t>
            </w:r>
            <w:r w:rsidR="002754FF">
              <w:rPr>
                <w:rFonts w:cs="Arial"/>
              </w:rPr>
              <w:t>.</w:t>
            </w:r>
          </w:p>
        </w:tc>
        <w:tc>
          <w:tcPr>
            <w:tcW w:w="3085" w:type="dxa"/>
          </w:tcPr>
          <w:p w14:paraId="4826C1ED" w14:textId="40F60384" w:rsidR="002310A4" w:rsidRPr="00A448E3" w:rsidRDefault="002310A4" w:rsidP="008961B6">
            <w:pPr>
              <w:ind w:left="0"/>
              <w:rPr>
                <w:rFonts w:cs="Arial"/>
              </w:rPr>
            </w:pPr>
            <w:r w:rsidRPr="00A448E3">
              <w:rPr>
                <w:rFonts w:cs="Arial"/>
              </w:rPr>
              <w:t>1</w:t>
            </w:r>
            <w:r w:rsidR="00EC1A4B">
              <w:rPr>
                <w:rFonts w:cs="Arial"/>
              </w:rPr>
              <w:t>5</w:t>
            </w:r>
            <w:r w:rsidRPr="00A448E3">
              <w:rPr>
                <w:rFonts w:cs="Arial"/>
              </w:rPr>
              <w:t>%</w:t>
            </w:r>
          </w:p>
        </w:tc>
      </w:tr>
      <w:tr w:rsidR="002310A4" w14:paraId="62BC0D6D" w14:textId="77777777" w:rsidTr="00C81BFD">
        <w:tc>
          <w:tcPr>
            <w:tcW w:w="3206" w:type="dxa"/>
          </w:tcPr>
          <w:p w14:paraId="754ADF67" w14:textId="11DDAD47" w:rsidR="002310A4" w:rsidRPr="00A448E3" w:rsidRDefault="002310A4" w:rsidP="008961B6">
            <w:pPr>
              <w:ind w:left="0"/>
              <w:rPr>
                <w:rFonts w:cs="Arial"/>
              </w:rPr>
            </w:pPr>
            <w:r w:rsidRPr="00A448E3">
              <w:rPr>
                <w:rFonts w:cs="Arial"/>
              </w:rPr>
              <w:t>Environmental credentials</w:t>
            </w:r>
          </w:p>
        </w:tc>
        <w:tc>
          <w:tcPr>
            <w:tcW w:w="3184" w:type="dxa"/>
          </w:tcPr>
          <w:p w14:paraId="546970AC" w14:textId="38D3AE02" w:rsidR="002754FF" w:rsidRPr="00A448E3" w:rsidRDefault="002469B8" w:rsidP="008961B6">
            <w:pPr>
              <w:ind w:left="0"/>
              <w:rPr>
                <w:rFonts w:cs="Arial"/>
              </w:rPr>
            </w:pPr>
            <w:r w:rsidRPr="00A448E3">
              <w:rPr>
                <w:rFonts w:cs="Arial"/>
              </w:rPr>
              <w:t>Evidence of sustainable approach and policies relating to manufacture, recycling and disposal of equipment. Carbon emissions relating to supply chain and manufacture</w:t>
            </w:r>
            <w:r w:rsidR="002754FF">
              <w:rPr>
                <w:rFonts w:cs="Arial"/>
              </w:rPr>
              <w:t>.</w:t>
            </w:r>
          </w:p>
        </w:tc>
        <w:tc>
          <w:tcPr>
            <w:tcW w:w="3085" w:type="dxa"/>
          </w:tcPr>
          <w:p w14:paraId="6C1452DE" w14:textId="5E6B2C3F" w:rsidR="002310A4" w:rsidRPr="00A448E3" w:rsidRDefault="002469B8" w:rsidP="008961B6">
            <w:pPr>
              <w:ind w:left="0"/>
              <w:rPr>
                <w:rFonts w:cs="Arial"/>
              </w:rPr>
            </w:pPr>
            <w:r w:rsidRPr="00A448E3">
              <w:rPr>
                <w:rFonts w:cs="Arial"/>
              </w:rPr>
              <w:t>5%</w:t>
            </w:r>
          </w:p>
        </w:tc>
      </w:tr>
      <w:tr w:rsidR="002310A4" w14:paraId="513C4C70" w14:textId="77777777" w:rsidTr="00C81BFD">
        <w:tc>
          <w:tcPr>
            <w:tcW w:w="3206" w:type="dxa"/>
          </w:tcPr>
          <w:p w14:paraId="73C2BD1B" w14:textId="231C7C13" w:rsidR="002310A4" w:rsidRPr="00A448E3" w:rsidRDefault="002469B8" w:rsidP="008961B6">
            <w:pPr>
              <w:ind w:left="0"/>
              <w:rPr>
                <w:rFonts w:cs="Arial"/>
              </w:rPr>
            </w:pPr>
            <w:r w:rsidRPr="00A448E3">
              <w:rPr>
                <w:rFonts w:cs="Arial"/>
              </w:rPr>
              <w:t>Price/Value for money</w:t>
            </w:r>
          </w:p>
        </w:tc>
        <w:tc>
          <w:tcPr>
            <w:tcW w:w="3184" w:type="dxa"/>
          </w:tcPr>
          <w:p w14:paraId="10DDABDF" w14:textId="633EFD7E" w:rsidR="002310A4" w:rsidRPr="00A448E3" w:rsidRDefault="002469B8" w:rsidP="008961B6">
            <w:pPr>
              <w:ind w:left="0"/>
              <w:rPr>
                <w:rFonts w:cs="Arial"/>
              </w:rPr>
            </w:pPr>
            <w:r w:rsidRPr="00A448E3">
              <w:rPr>
                <w:rFonts w:cs="Arial"/>
              </w:rPr>
              <w:t>Quote for current project Cost of replacements Warranty cover Deliverance of project aftercare service</w:t>
            </w:r>
          </w:p>
        </w:tc>
        <w:tc>
          <w:tcPr>
            <w:tcW w:w="3085" w:type="dxa"/>
          </w:tcPr>
          <w:p w14:paraId="2317559E" w14:textId="2AC42702" w:rsidR="002310A4" w:rsidRPr="00A448E3" w:rsidRDefault="00D45130" w:rsidP="008961B6">
            <w:pPr>
              <w:ind w:left="0"/>
              <w:rPr>
                <w:rFonts w:cs="Arial"/>
              </w:rPr>
            </w:pPr>
            <w:r>
              <w:rPr>
                <w:rFonts w:cs="Arial"/>
              </w:rPr>
              <w:t>4</w:t>
            </w:r>
            <w:r w:rsidR="00EC1A4B">
              <w:rPr>
                <w:rFonts w:cs="Arial"/>
              </w:rPr>
              <w:t>0</w:t>
            </w:r>
            <w:r w:rsidR="002469B8" w:rsidRPr="00A448E3">
              <w:rPr>
                <w:rFonts w:cs="Arial"/>
              </w:rPr>
              <w:t>%</w:t>
            </w:r>
          </w:p>
        </w:tc>
      </w:tr>
    </w:tbl>
    <w:p w14:paraId="58CE5079" w14:textId="7DF20BDE" w:rsidR="002469B8" w:rsidRPr="002469B8" w:rsidRDefault="00A448E3" w:rsidP="00640012">
      <w:pPr>
        <w:pStyle w:val="Head1"/>
      </w:pPr>
      <w:bookmarkStart w:id="20" w:name="_Toc121744225"/>
      <w:r w:rsidRPr="002469B8">
        <w:t>Submission checklist</w:t>
      </w:r>
      <w:bookmarkEnd w:id="20"/>
    </w:p>
    <w:p w14:paraId="062B49A2" w14:textId="77777777" w:rsidR="002469B8" w:rsidRDefault="00A448E3" w:rsidP="002469B8">
      <w:pPr>
        <w:ind w:left="720"/>
        <w:rPr>
          <w:rFonts w:cs="Arial"/>
        </w:rPr>
      </w:pPr>
      <w:r w:rsidRPr="00A448E3">
        <w:rPr>
          <w:rFonts w:cs="Arial"/>
        </w:rPr>
        <w:t>Please ensure the following are included with your submission:</w:t>
      </w:r>
    </w:p>
    <w:p w14:paraId="36CADF1B" w14:textId="77777777" w:rsidR="002469B8" w:rsidRDefault="00A448E3" w:rsidP="002469B8">
      <w:pPr>
        <w:ind w:left="720"/>
        <w:rPr>
          <w:rFonts w:cs="Arial"/>
        </w:rPr>
      </w:pPr>
      <w:r w:rsidRPr="00A448E3">
        <w:rPr>
          <w:rFonts w:cs="Arial"/>
        </w:rPr>
        <w:t xml:space="preserve"> </w:t>
      </w:r>
      <w:r w:rsidRPr="00A448E3">
        <w:rPr>
          <w:rFonts w:ascii="Symbol" w:eastAsia="Symbol" w:hAnsi="Symbol" w:cs="Symbol"/>
        </w:rPr>
        <w:t>·</w:t>
      </w:r>
      <w:r w:rsidRPr="00A448E3">
        <w:rPr>
          <w:rFonts w:cs="Arial"/>
        </w:rPr>
        <w:t xml:space="preserve"> Application form</w:t>
      </w:r>
    </w:p>
    <w:p w14:paraId="1C811904" w14:textId="77777777" w:rsidR="002469B8" w:rsidRDefault="00A448E3" w:rsidP="002469B8">
      <w:pPr>
        <w:ind w:left="720"/>
        <w:rPr>
          <w:rFonts w:cs="Arial"/>
        </w:rPr>
      </w:pPr>
      <w:r w:rsidRPr="00A448E3">
        <w:rPr>
          <w:rFonts w:cs="Arial"/>
        </w:rPr>
        <w:t xml:space="preserve"> </w:t>
      </w:r>
      <w:r w:rsidRPr="00A448E3">
        <w:rPr>
          <w:rFonts w:ascii="Symbol" w:eastAsia="Symbol" w:hAnsi="Symbol" w:cs="Symbol"/>
        </w:rPr>
        <w:t>·</w:t>
      </w:r>
      <w:r w:rsidRPr="00A448E3">
        <w:rPr>
          <w:rFonts w:cs="Arial"/>
        </w:rPr>
        <w:t xml:space="preserve"> Draft playground design and quotation</w:t>
      </w:r>
    </w:p>
    <w:p w14:paraId="448B462E" w14:textId="77777777" w:rsidR="002469B8" w:rsidRDefault="00A448E3" w:rsidP="002469B8">
      <w:pPr>
        <w:ind w:left="720"/>
        <w:rPr>
          <w:rFonts w:cs="Arial"/>
        </w:rPr>
      </w:pPr>
      <w:r w:rsidRPr="00A448E3">
        <w:rPr>
          <w:rFonts w:cs="Arial"/>
        </w:rPr>
        <w:t xml:space="preserve"> </w:t>
      </w:r>
      <w:r w:rsidRPr="00A448E3">
        <w:rPr>
          <w:rFonts w:ascii="Symbol" w:eastAsia="Symbol" w:hAnsi="Symbol" w:cs="Symbol"/>
        </w:rPr>
        <w:t>·</w:t>
      </w:r>
      <w:r w:rsidRPr="00A448E3">
        <w:rPr>
          <w:rFonts w:cs="Arial"/>
        </w:rPr>
        <w:t xml:space="preserve"> Product details</w:t>
      </w:r>
    </w:p>
    <w:p w14:paraId="3B9B8524" w14:textId="77777777" w:rsidR="002469B8" w:rsidRDefault="00A448E3" w:rsidP="002469B8">
      <w:pPr>
        <w:ind w:left="720"/>
        <w:rPr>
          <w:rFonts w:cs="Arial"/>
        </w:rPr>
      </w:pPr>
      <w:r w:rsidRPr="00A448E3">
        <w:rPr>
          <w:rFonts w:cs="Arial"/>
        </w:rPr>
        <w:t xml:space="preserve"> </w:t>
      </w:r>
      <w:r w:rsidRPr="00A448E3">
        <w:rPr>
          <w:rFonts w:ascii="Symbol" w:eastAsia="Symbol" w:hAnsi="Symbol" w:cs="Symbol"/>
        </w:rPr>
        <w:t>·</w:t>
      </w:r>
      <w:r w:rsidRPr="00A448E3">
        <w:rPr>
          <w:rFonts w:cs="Arial"/>
        </w:rPr>
        <w:t xml:space="preserve"> Warranty details</w:t>
      </w:r>
    </w:p>
    <w:p w14:paraId="5984B558" w14:textId="3D60A896" w:rsidR="002469B8" w:rsidRDefault="00A448E3" w:rsidP="002469B8">
      <w:pPr>
        <w:ind w:left="720"/>
        <w:rPr>
          <w:rFonts w:cs="Arial"/>
        </w:rPr>
      </w:pPr>
      <w:r w:rsidRPr="00A448E3">
        <w:rPr>
          <w:rFonts w:cs="Arial"/>
        </w:rPr>
        <w:t xml:space="preserve"> </w:t>
      </w:r>
      <w:r w:rsidRPr="00A448E3">
        <w:rPr>
          <w:rFonts w:ascii="Symbol" w:eastAsia="Symbol" w:hAnsi="Symbol" w:cs="Symbol"/>
        </w:rPr>
        <w:t>·</w:t>
      </w:r>
      <w:r w:rsidRPr="00A448E3">
        <w:rPr>
          <w:rFonts w:cs="Arial"/>
        </w:rPr>
        <w:t xml:space="preserve"> Copies of Insurance Certificates </w:t>
      </w:r>
    </w:p>
    <w:p w14:paraId="7A419316" w14:textId="77777777" w:rsidR="002469B8" w:rsidRDefault="002469B8" w:rsidP="002469B8">
      <w:pPr>
        <w:ind w:left="720"/>
        <w:rPr>
          <w:rFonts w:cs="Arial"/>
        </w:rPr>
      </w:pPr>
      <w:r>
        <w:rPr>
          <w:rFonts w:cs="Arial"/>
        </w:rPr>
        <w:t xml:space="preserve"> </w:t>
      </w:r>
      <w:r w:rsidR="00A448E3" w:rsidRPr="00A448E3">
        <w:rPr>
          <w:rFonts w:ascii="Symbol" w:eastAsia="Symbol" w:hAnsi="Symbol" w:cs="Symbol"/>
        </w:rPr>
        <w:t>·</w:t>
      </w:r>
      <w:r w:rsidR="00A448E3" w:rsidRPr="00A448E3">
        <w:rPr>
          <w:rFonts w:cs="Arial"/>
        </w:rPr>
        <w:t xml:space="preserve"> Maintenance requirements</w:t>
      </w:r>
    </w:p>
    <w:p w14:paraId="6E3A431F" w14:textId="77777777" w:rsidR="002469B8" w:rsidRDefault="00A448E3" w:rsidP="002469B8">
      <w:pPr>
        <w:ind w:left="720"/>
        <w:rPr>
          <w:rFonts w:cs="Arial"/>
        </w:rPr>
      </w:pPr>
      <w:r w:rsidRPr="00A448E3">
        <w:rPr>
          <w:rFonts w:cs="Arial"/>
        </w:rPr>
        <w:t xml:space="preserve"> </w:t>
      </w:r>
      <w:r w:rsidRPr="00A448E3">
        <w:rPr>
          <w:rFonts w:ascii="Symbol" w:eastAsia="Symbol" w:hAnsi="Symbol" w:cs="Symbol"/>
        </w:rPr>
        <w:t>·</w:t>
      </w:r>
      <w:r w:rsidRPr="00A448E3">
        <w:rPr>
          <w:rFonts w:cs="Arial"/>
        </w:rPr>
        <w:t xml:space="preserve"> Costing and lead time for availability of spare parts</w:t>
      </w:r>
    </w:p>
    <w:p w14:paraId="16980877" w14:textId="77777777" w:rsidR="002469B8" w:rsidRDefault="00A448E3" w:rsidP="002469B8">
      <w:pPr>
        <w:ind w:left="720"/>
        <w:rPr>
          <w:rFonts w:cs="Arial"/>
        </w:rPr>
      </w:pPr>
      <w:r w:rsidRPr="00A448E3">
        <w:rPr>
          <w:rFonts w:cs="Arial"/>
        </w:rPr>
        <w:t xml:space="preserve"> </w:t>
      </w:r>
      <w:r w:rsidRPr="00A448E3">
        <w:rPr>
          <w:rFonts w:ascii="Symbol" w:eastAsia="Symbol" w:hAnsi="Symbol" w:cs="Symbol"/>
        </w:rPr>
        <w:t>·</w:t>
      </w:r>
      <w:r w:rsidRPr="00A448E3">
        <w:rPr>
          <w:rFonts w:cs="Arial"/>
        </w:rPr>
        <w:t xml:space="preserve"> References</w:t>
      </w:r>
    </w:p>
    <w:p w14:paraId="74D491F6" w14:textId="77777777" w:rsidR="002469B8" w:rsidRDefault="00A448E3" w:rsidP="002469B8">
      <w:pPr>
        <w:ind w:left="720"/>
        <w:rPr>
          <w:rFonts w:cs="Arial"/>
        </w:rPr>
      </w:pPr>
      <w:r w:rsidRPr="00A448E3">
        <w:rPr>
          <w:rFonts w:cs="Arial"/>
        </w:rPr>
        <w:t xml:space="preserve"> </w:t>
      </w:r>
      <w:r w:rsidRPr="00A448E3">
        <w:rPr>
          <w:rFonts w:ascii="Symbol" w:eastAsia="Symbol" w:hAnsi="Symbol" w:cs="Symbol"/>
        </w:rPr>
        <w:t>·</w:t>
      </w:r>
      <w:r w:rsidRPr="00A448E3">
        <w:rPr>
          <w:rFonts w:cs="Arial"/>
        </w:rPr>
        <w:t xml:space="preserve"> Requested policies</w:t>
      </w:r>
    </w:p>
    <w:p w14:paraId="397FD18D" w14:textId="77777777" w:rsidR="002469B8" w:rsidRDefault="00A448E3" w:rsidP="002469B8">
      <w:pPr>
        <w:ind w:left="720"/>
        <w:rPr>
          <w:rFonts w:cs="Arial"/>
        </w:rPr>
      </w:pPr>
      <w:r w:rsidRPr="00A448E3">
        <w:rPr>
          <w:rFonts w:cs="Arial"/>
        </w:rPr>
        <w:t xml:space="preserve"> </w:t>
      </w:r>
      <w:r w:rsidRPr="00A448E3">
        <w:rPr>
          <w:rFonts w:ascii="Symbol" w:eastAsia="Symbol" w:hAnsi="Symbol" w:cs="Symbol"/>
        </w:rPr>
        <w:t>·</w:t>
      </w:r>
      <w:r w:rsidRPr="00A448E3">
        <w:rPr>
          <w:rFonts w:cs="Arial"/>
        </w:rPr>
        <w:t xml:space="preserve"> Delivery and installation timetable. </w:t>
      </w:r>
    </w:p>
    <w:p w14:paraId="2174B588" w14:textId="75F82D0D" w:rsidR="00E40CD5" w:rsidRDefault="00A448E3" w:rsidP="002469B8">
      <w:pPr>
        <w:ind w:left="720"/>
        <w:rPr>
          <w:rFonts w:cs="Arial"/>
        </w:rPr>
      </w:pPr>
      <w:r w:rsidRPr="00A448E3">
        <w:rPr>
          <w:rFonts w:cs="Arial"/>
        </w:rPr>
        <w:t xml:space="preserve">An email or electronic transfer of all the above responses should be sent </w:t>
      </w:r>
      <w:r w:rsidR="00047097">
        <w:rPr>
          <w:rFonts w:cs="Arial"/>
        </w:rPr>
        <w:t>by the tende</w:t>
      </w:r>
      <w:r w:rsidR="00A21417">
        <w:rPr>
          <w:rFonts w:cs="Arial"/>
        </w:rPr>
        <w:t>re</w:t>
      </w:r>
      <w:r w:rsidR="00047097">
        <w:rPr>
          <w:rFonts w:cs="Arial"/>
        </w:rPr>
        <w:t xml:space="preserve">r submission deadline to </w:t>
      </w:r>
      <w:hyperlink r:id="rId15" w:history="1">
        <w:r w:rsidR="00EA09D3" w:rsidRPr="00B01F6E">
          <w:rPr>
            <w:rStyle w:val="Hyperlink"/>
            <w:rFonts w:cs="Arial"/>
          </w:rPr>
          <w:t>clerk@chalfontstgiles-pc.gov.uk</w:t>
        </w:r>
      </w:hyperlink>
      <w:r w:rsidR="002469B8">
        <w:rPr>
          <w:rFonts w:cs="Arial"/>
        </w:rPr>
        <w:t xml:space="preserve"> </w:t>
      </w:r>
      <w:r w:rsidRPr="00A448E3">
        <w:rPr>
          <w:rFonts w:cs="Arial"/>
        </w:rPr>
        <w:t xml:space="preserve"> by </w:t>
      </w:r>
      <w:r w:rsidR="006347B1">
        <w:rPr>
          <w:rFonts w:cs="Arial"/>
        </w:rPr>
        <w:t xml:space="preserve">Friday </w:t>
      </w:r>
      <w:r w:rsidR="00EA09D3">
        <w:rPr>
          <w:rFonts w:cs="Arial"/>
        </w:rPr>
        <w:t>27</w:t>
      </w:r>
      <w:r w:rsidR="00485DF9">
        <w:rPr>
          <w:rFonts w:cs="Arial"/>
        </w:rPr>
        <w:t xml:space="preserve"> </w:t>
      </w:r>
      <w:r w:rsidR="00EA09D3">
        <w:rPr>
          <w:rFonts w:cs="Arial"/>
        </w:rPr>
        <w:t>January</w:t>
      </w:r>
      <w:r w:rsidR="00485DF9">
        <w:rPr>
          <w:rFonts w:cs="Arial"/>
        </w:rPr>
        <w:t xml:space="preserve"> </w:t>
      </w:r>
      <w:r w:rsidR="006347B1">
        <w:rPr>
          <w:rFonts w:cs="Arial"/>
        </w:rPr>
        <w:t xml:space="preserve">2022 at 1pm. </w:t>
      </w:r>
      <w:r w:rsidRPr="00A448E3">
        <w:rPr>
          <w:rFonts w:cs="Arial"/>
        </w:rPr>
        <w:t xml:space="preserve"> Hard copies should also be sent to the Parish Council Office, </w:t>
      </w:r>
      <w:r w:rsidR="002469B8">
        <w:rPr>
          <w:rFonts w:cs="Arial"/>
        </w:rPr>
        <w:t xml:space="preserve">Gravel Hill, Chalfont St </w:t>
      </w:r>
      <w:r w:rsidR="006E4D3A">
        <w:rPr>
          <w:rFonts w:cs="Arial"/>
        </w:rPr>
        <w:t>Giles</w:t>
      </w:r>
      <w:r w:rsidR="002469B8">
        <w:rPr>
          <w:rFonts w:cs="Arial"/>
        </w:rPr>
        <w:t>, Buckinghamshire, SL9 9QX</w:t>
      </w:r>
      <w:r w:rsidRPr="00A448E3">
        <w:rPr>
          <w:rFonts w:cs="Arial"/>
        </w:rPr>
        <w:t>..</w:t>
      </w:r>
    </w:p>
    <w:p w14:paraId="4CE53FA3" w14:textId="77777777" w:rsidR="00E40CD5" w:rsidRDefault="00E40CD5">
      <w:pPr>
        <w:spacing w:before="0" w:after="0"/>
        <w:ind w:left="0"/>
        <w:jc w:val="left"/>
        <w:rPr>
          <w:rFonts w:cs="Arial"/>
        </w:rPr>
      </w:pPr>
      <w:r>
        <w:rPr>
          <w:rFonts w:cs="Arial"/>
        </w:rPr>
        <w:br w:type="page"/>
      </w:r>
    </w:p>
    <w:p w14:paraId="71376A5C" w14:textId="35E81AA5" w:rsidR="00A448E3" w:rsidRDefault="00E40CD5" w:rsidP="002D2641">
      <w:pPr>
        <w:pStyle w:val="Head1"/>
      </w:pPr>
      <w:bookmarkStart w:id="21" w:name="_Toc121744226"/>
      <w:r>
        <w:t>Appendix a</w:t>
      </w:r>
      <w:bookmarkEnd w:id="21"/>
    </w:p>
    <w:p w14:paraId="245305B5" w14:textId="5BA551D3" w:rsidR="00157B4F" w:rsidRDefault="00157B4F" w:rsidP="00157B4F">
      <w:pPr>
        <w:rPr>
          <w:rFonts w:cs="Arial"/>
        </w:rPr>
      </w:pPr>
      <w:r>
        <w:rPr>
          <w:rFonts w:cs="Arial"/>
        </w:rPr>
        <w:t>Area in red is the existing play area, area in blue is the area we wish to extend the play area into.</w:t>
      </w:r>
    </w:p>
    <w:p w14:paraId="3C49E2FA" w14:textId="21D5BD3B" w:rsidR="00157B4F" w:rsidRPr="00A448E3" w:rsidRDefault="00157B4F" w:rsidP="002469B8">
      <w:pPr>
        <w:ind w:left="720"/>
        <w:rPr>
          <w:rFonts w:cs="Arial"/>
        </w:rPr>
      </w:pPr>
      <w:r w:rsidRPr="00157B4F">
        <w:rPr>
          <w:rFonts w:cs="Arial"/>
          <w:noProof/>
        </w:rPr>
        <w:drawing>
          <wp:inline distT="0" distB="0" distL="0" distR="0" wp14:anchorId="1FC93E7A" wp14:editId="0F867FF9">
            <wp:extent cx="4729381" cy="3426658"/>
            <wp:effectExtent l="0" t="0" r="0" b="2540"/>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a:blip r:embed="rId16"/>
                    <a:stretch>
                      <a:fillRect/>
                    </a:stretch>
                  </pic:blipFill>
                  <pic:spPr>
                    <a:xfrm>
                      <a:off x="0" y="0"/>
                      <a:ext cx="4747066" cy="3439472"/>
                    </a:xfrm>
                    <a:prstGeom prst="rect">
                      <a:avLst/>
                    </a:prstGeom>
                  </pic:spPr>
                </pic:pic>
              </a:graphicData>
            </a:graphic>
          </wp:inline>
        </w:drawing>
      </w:r>
    </w:p>
    <w:sectPr w:rsidR="00157B4F" w:rsidRPr="00A448E3" w:rsidSect="00D17D86">
      <w:footerReference w:type="even" r:id="rId17"/>
      <w:footerReference w:type="default" r:id="rId18"/>
      <w:headerReference w:type="first" r:id="rId19"/>
      <w:pgSz w:w="11907" w:h="16839" w:code="9"/>
      <w:pgMar w:top="851" w:right="851" w:bottom="851" w:left="851" w:header="731" w:footer="244"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7A203" w14:textId="77777777" w:rsidR="00D94E0C" w:rsidRDefault="00D94E0C" w:rsidP="00F765B1">
      <w:r>
        <w:separator/>
      </w:r>
    </w:p>
  </w:endnote>
  <w:endnote w:type="continuationSeparator" w:id="0">
    <w:p w14:paraId="6AF6CFD2" w14:textId="77777777" w:rsidR="00D94E0C" w:rsidRDefault="00D94E0C" w:rsidP="00F765B1">
      <w:r>
        <w:continuationSeparator/>
      </w:r>
    </w:p>
  </w:endnote>
  <w:endnote w:type="continuationNotice" w:id="1">
    <w:p w14:paraId="360F2567" w14:textId="77777777" w:rsidR="00D94E0C" w:rsidRDefault="00D94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88F7" w14:textId="2121BAF5" w:rsidR="00D17D86" w:rsidRDefault="00A27ECB" w:rsidP="00A27ECB">
    <w:pPr>
      <w:pStyle w:val="Footer"/>
      <w:jc w:val="right"/>
    </w:pPr>
    <w:r>
      <w:rPr>
        <w:noProof/>
      </w:rPr>
      <w:drawing>
        <wp:inline distT="0" distB="0" distL="0" distR="0" wp14:anchorId="3907CDBE" wp14:editId="4C86812C">
          <wp:extent cx="229683" cy="29514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3904" cy="313417"/>
                  </a:xfrm>
                  <a:prstGeom prst="rect">
                    <a:avLst/>
                  </a:prstGeom>
                </pic:spPr>
              </pic:pic>
            </a:graphicData>
          </a:graphic>
        </wp:inline>
      </w:drawing>
    </w:r>
    <w:r w:rsidR="00640012">
      <w:t xml:space="preserve">  </w:t>
    </w:r>
    <w:r w:rsidR="00D17D86">
      <w:t>Chalfont St Giles Parish Council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137715"/>
      <w:docPartObj>
        <w:docPartGallery w:val="Page Numbers (Bottom of Page)"/>
        <w:docPartUnique/>
      </w:docPartObj>
    </w:sdtPr>
    <w:sdtEndPr>
      <w:rPr>
        <w:noProof/>
      </w:rPr>
    </w:sdtEndPr>
    <w:sdtContent>
      <w:p w14:paraId="01421090" w14:textId="189956BE" w:rsidR="006E4D3A" w:rsidRDefault="006E4D3A">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D32EEF1" w14:textId="77777777" w:rsidR="00A0238F" w:rsidRDefault="00A02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42E73" w14:textId="77777777" w:rsidR="00D94E0C" w:rsidRDefault="00D94E0C" w:rsidP="00F765B1">
      <w:r>
        <w:separator/>
      </w:r>
    </w:p>
  </w:footnote>
  <w:footnote w:type="continuationSeparator" w:id="0">
    <w:p w14:paraId="4E76AC2C" w14:textId="77777777" w:rsidR="00D94E0C" w:rsidRDefault="00D94E0C" w:rsidP="00F765B1">
      <w:r>
        <w:continuationSeparator/>
      </w:r>
    </w:p>
  </w:footnote>
  <w:footnote w:type="continuationNotice" w:id="1">
    <w:p w14:paraId="5EE997CF" w14:textId="77777777" w:rsidR="00D94E0C" w:rsidRDefault="00D94E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AFC1" w14:textId="57601184" w:rsidR="006E4D3A" w:rsidRDefault="006E4D3A" w:rsidP="006E4D3A">
    <w:pPr>
      <w:jc w:val="center"/>
      <w:rPr>
        <w:color w:val="008000"/>
      </w:rPr>
    </w:pPr>
    <w:r>
      <w:rPr>
        <w:noProof/>
      </w:rPr>
      <w:drawing>
        <wp:anchor distT="0" distB="0" distL="114300" distR="114300" simplePos="0" relativeHeight="251659264" behindDoc="0" locked="0" layoutInCell="1" allowOverlap="1" wp14:anchorId="36A24569" wp14:editId="0868AAEB">
          <wp:simplePos x="0" y="0"/>
          <wp:positionH relativeFrom="column">
            <wp:posOffset>-222250</wp:posOffset>
          </wp:positionH>
          <wp:positionV relativeFrom="paragraph">
            <wp:posOffset>62865</wp:posOffset>
          </wp:positionV>
          <wp:extent cx="762000" cy="979170"/>
          <wp:effectExtent l="0" t="0" r="0" b="0"/>
          <wp:wrapThrough wrapText="bothSides">
            <wp:wrapPolygon edited="0">
              <wp:start x="0" y="0"/>
              <wp:lineTo x="0" y="21012"/>
              <wp:lineTo x="21060" y="21012"/>
              <wp:lineTo x="21060" y="0"/>
              <wp:lineTo x="0" y="0"/>
            </wp:wrapPolygon>
          </wp:wrapThrough>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97917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8000"/>
        <w:sz w:val="48"/>
      </w:rPr>
      <w:t>Chalfont St Giles Parish Council</w:t>
    </w:r>
  </w:p>
  <w:p w14:paraId="615C3416" w14:textId="77777777" w:rsidR="006E4D3A" w:rsidRDefault="006E4D3A" w:rsidP="006E4D3A">
    <w:pPr>
      <w:jc w:val="center"/>
      <w:rPr>
        <w:i/>
        <w:color w:val="008000"/>
      </w:rPr>
    </w:pPr>
    <w:r>
      <w:rPr>
        <w:i/>
        <w:color w:val="008000"/>
      </w:rPr>
      <w:t>Helen Griffiths, Clerk to the Council</w:t>
    </w:r>
  </w:p>
  <w:p w14:paraId="294719F1" w14:textId="77777777" w:rsidR="006E4D3A" w:rsidRDefault="006E4D3A" w:rsidP="006E4D3A">
    <w:pPr>
      <w:jc w:val="center"/>
      <w:rPr>
        <w:color w:val="008000"/>
      </w:rPr>
    </w:pPr>
    <w:r>
      <w:rPr>
        <w:color w:val="008000"/>
      </w:rPr>
      <w:t>Parish Council Office, Gravel Hill, Chalfont St Peter, Gerrards Cross. SL9 9QX</w:t>
    </w:r>
  </w:p>
  <w:p w14:paraId="27BB063F" w14:textId="77777777" w:rsidR="006E4D3A" w:rsidRDefault="006E4D3A" w:rsidP="006E4D3A">
    <w:pPr>
      <w:jc w:val="center"/>
      <w:rPr>
        <w:color w:val="008000"/>
      </w:rPr>
    </w:pPr>
    <w:r>
      <w:rPr>
        <w:color w:val="008000"/>
      </w:rPr>
      <w:t xml:space="preserve">Tel: 01753 - 890517   E-mail: </w:t>
    </w:r>
    <w:r w:rsidRPr="00923A77">
      <w:rPr>
        <w:color w:val="008000"/>
      </w:rPr>
      <w:t>clerk@chalfontstgiles-pc.gov.uk</w:t>
    </w:r>
  </w:p>
  <w:p w14:paraId="4CEB749B" w14:textId="77777777" w:rsidR="006E4D3A" w:rsidRDefault="006E4D3A" w:rsidP="006E4D3A">
    <w:pPr>
      <w:jc w:val="center"/>
      <w:rPr>
        <w:color w:val="008000"/>
      </w:rPr>
    </w:pPr>
    <w:r>
      <w:rPr>
        <w:color w:val="008000"/>
      </w:rPr>
      <w:t>Twitter: @CStGilesPC Web: www.chalfontstgiles-pc.gov.uk</w:t>
    </w:r>
  </w:p>
  <w:p w14:paraId="54D6EBE6" w14:textId="77777777" w:rsidR="006E4D3A" w:rsidRDefault="006E4D3A">
    <w:pPr>
      <w:pStyle w:val="Header"/>
    </w:pPr>
  </w:p>
</w:hdr>
</file>

<file path=word/intelligence2.xml><?xml version="1.0" encoding="utf-8"?>
<int2:intelligence xmlns:int2="http://schemas.microsoft.com/office/intelligence/2020/intelligence" xmlns:oel="http://schemas.microsoft.com/office/2019/extlst">
  <int2:observations>
    <int2:textHash int2:hashCode="nESO5CQ//UFxOy" int2:id="u8hiLYn0">
      <int2:state int2:value="Rejected" int2:type="LegacyProofing"/>
    </int2:textHash>
    <int2:textHash int2:hashCode="nQIJPHgehU20ei" int2:id="4R8wakKu">
      <int2:state int2:value="Rejected" int2:type="LegacyProofing"/>
    </int2:textHash>
    <int2:bookmark int2:bookmarkName="_Int_CnOYpqAj" int2:invalidationBookmarkName="" int2:hashCode="51L1swLF1FYA6p" int2:id="s0BDTjyQ"/>
    <int2:bookmark int2:bookmarkName="_Int_hCBM5mWl" int2:invalidationBookmarkName="" int2:hashCode="sJ0IuCSomVftAu" int2:id="qOEZYCMT"/>
    <int2:bookmark int2:bookmarkName="_Int_Ib1xCBTH" int2:invalidationBookmarkName="" int2:hashCode="8WuswGUQvPlU3v" int2:id="NBQawERx">
      <int2:state int2:value="Rejected" int2:type="AugLoop_Text_Critique"/>
    </int2:bookmark>
    <int2:bookmark int2:bookmarkName="_Int_EAga7LfO" int2:invalidationBookmarkName="" int2:hashCode="z5lKEi3EznYuPp" int2:id="lPWFjWrr">
      <int2:state int2:value="Rejected" int2:type="AugLoop_Text_Critique"/>
    </int2:bookmark>
    <int2:bookmark int2:bookmarkName="_Int_pKDepJkn" int2:invalidationBookmarkName="" int2:hashCode="6bVNq+N7VCJ8bt" int2:id="qQuMkdst"/>
    <int2:bookmark int2:bookmarkName="_Int_1n160j5w" int2:invalidationBookmarkName="" int2:hashCode="iDhG48yymgb3lG" int2:id="yTEbViu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238C8"/>
    <w:multiLevelType w:val="hybridMultilevel"/>
    <w:tmpl w:val="2D4294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D4A7012"/>
    <w:multiLevelType w:val="hybridMultilevel"/>
    <w:tmpl w:val="17684AB0"/>
    <w:lvl w:ilvl="0" w:tplc="BFC0DC7C">
      <w:start w:val="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ED11164"/>
    <w:multiLevelType w:val="hybridMultilevel"/>
    <w:tmpl w:val="3028CEEC"/>
    <w:lvl w:ilvl="0" w:tplc="C4F20C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9684C21"/>
    <w:multiLevelType w:val="hybridMultilevel"/>
    <w:tmpl w:val="801AC75E"/>
    <w:lvl w:ilvl="0" w:tplc="1D7A3FDA">
      <w:start w:val="1"/>
      <w:numFmt w:val="decimal"/>
      <w:lvlText w:val="%1."/>
      <w:lvlJc w:val="left"/>
      <w:pPr>
        <w:ind w:left="726" w:hanging="360"/>
      </w:pPr>
      <w:rPr>
        <w:rFonts w:hint="default"/>
      </w:r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num w:numId="1" w16cid:durableId="1242638381">
    <w:abstractNumId w:val="3"/>
  </w:num>
  <w:num w:numId="2" w16cid:durableId="1817141619">
    <w:abstractNumId w:val="2"/>
  </w:num>
  <w:num w:numId="3" w16cid:durableId="2062515726">
    <w:abstractNumId w:val="1"/>
  </w:num>
  <w:num w:numId="4" w16cid:durableId="2096783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136"/>
  <w:displayHorizontalDrawingGridEvery w:val="0"/>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8E3"/>
    <w:rsid w:val="00000194"/>
    <w:rsid w:val="00001D3B"/>
    <w:rsid w:val="00013EFA"/>
    <w:rsid w:val="00014C0D"/>
    <w:rsid w:val="00016DBD"/>
    <w:rsid w:val="00022454"/>
    <w:rsid w:val="00031BE5"/>
    <w:rsid w:val="00042447"/>
    <w:rsid w:val="00045443"/>
    <w:rsid w:val="00047097"/>
    <w:rsid w:val="00057074"/>
    <w:rsid w:val="000624A6"/>
    <w:rsid w:val="00066B13"/>
    <w:rsid w:val="000746A2"/>
    <w:rsid w:val="0008226B"/>
    <w:rsid w:val="00094628"/>
    <w:rsid w:val="000A01CA"/>
    <w:rsid w:val="000A14C1"/>
    <w:rsid w:val="000A369C"/>
    <w:rsid w:val="000A6DAF"/>
    <w:rsid w:val="000B3454"/>
    <w:rsid w:val="000B7E17"/>
    <w:rsid w:val="000C6194"/>
    <w:rsid w:val="00103874"/>
    <w:rsid w:val="00105407"/>
    <w:rsid w:val="001070FE"/>
    <w:rsid w:val="001136FC"/>
    <w:rsid w:val="00114C7C"/>
    <w:rsid w:val="001157A5"/>
    <w:rsid w:val="00115A66"/>
    <w:rsid w:val="00115AC5"/>
    <w:rsid w:val="00115E16"/>
    <w:rsid w:val="001160A4"/>
    <w:rsid w:val="001170C3"/>
    <w:rsid w:val="00124A23"/>
    <w:rsid w:val="00124F01"/>
    <w:rsid w:val="00126DAC"/>
    <w:rsid w:val="00127D53"/>
    <w:rsid w:val="0014720F"/>
    <w:rsid w:val="00151A10"/>
    <w:rsid w:val="00157B4F"/>
    <w:rsid w:val="00161861"/>
    <w:rsid w:val="00170CE5"/>
    <w:rsid w:val="001777A4"/>
    <w:rsid w:val="0019414E"/>
    <w:rsid w:val="001974F4"/>
    <w:rsid w:val="00197A59"/>
    <w:rsid w:val="001B0073"/>
    <w:rsid w:val="001B0C3E"/>
    <w:rsid w:val="001B4E17"/>
    <w:rsid w:val="001C313E"/>
    <w:rsid w:val="001D1114"/>
    <w:rsid w:val="001D12B9"/>
    <w:rsid w:val="001D167E"/>
    <w:rsid w:val="001D27CD"/>
    <w:rsid w:val="001D2DDC"/>
    <w:rsid w:val="001E09A1"/>
    <w:rsid w:val="001F0959"/>
    <w:rsid w:val="001F28CF"/>
    <w:rsid w:val="001F4F90"/>
    <w:rsid w:val="00200AD1"/>
    <w:rsid w:val="002010C2"/>
    <w:rsid w:val="00207CE6"/>
    <w:rsid w:val="0022669F"/>
    <w:rsid w:val="002310A4"/>
    <w:rsid w:val="00232B49"/>
    <w:rsid w:val="002420F6"/>
    <w:rsid w:val="002450F4"/>
    <w:rsid w:val="002469B8"/>
    <w:rsid w:val="002616DA"/>
    <w:rsid w:val="00263DD4"/>
    <w:rsid w:val="002754FF"/>
    <w:rsid w:val="00283F90"/>
    <w:rsid w:val="00297954"/>
    <w:rsid w:val="002A580B"/>
    <w:rsid w:val="002B4894"/>
    <w:rsid w:val="002B490D"/>
    <w:rsid w:val="002B7714"/>
    <w:rsid w:val="002D2641"/>
    <w:rsid w:val="002E0E19"/>
    <w:rsid w:val="002F05D0"/>
    <w:rsid w:val="002F2294"/>
    <w:rsid w:val="002F6A50"/>
    <w:rsid w:val="00311F33"/>
    <w:rsid w:val="0031203D"/>
    <w:rsid w:val="0031238B"/>
    <w:rsid w:val="003305F7"/>
    <w:rsid w:val="003356F8"/>
    <w:rsid w:val="0034271B"/>
    <w:rsid w:val="00342BF5"/>
    <w:rsid w:val="00345238"/>
    <w:rsid w:val="003474CE"/>
    <w:rsid w:val="00350BF8"/>
    <w:rsid w:val="00352091"/>
    <w:rsid w:val="00363B48"/>
    <w:rsid w:val="00363DB3"/>
    <w:rsid w:val="003A491E"/>
    <w:rsid w:val="003A4B39"/>
    <w:rsid w:val="003A666B"/>
    <w:rsid w:val="003C1C2A"/>
    <w:rsid w:val="003E4AB8"/>
    <w:rsid w:val="003E540B"/>
    <w:rsid w:val="003F0104"/>
    <w:rsid w:val="003F13BE"/>
    <w:rsid w:val="003F4E2E"/>
    <w:rsid w:val="003F6263"/>
    <w:rsid w:val="003F661B"/>
    <w:rsid w:val="00413B91"/>
    <w:rsid w:val="00413C23"/>
    <w:rsid w:val="00427274"/>
    <w:rsid w:val="00433303"/>
    <w:rsid w:val="00433CD4"/>
    <w:rsid w:val="00437F7C"/>
    <w:rsid w:val="0045247F"/>
    <w:rsid w:val="00453AEA"/>
    <w:rsid w:val="0046102E"/>
    <w:rsid w:val="00466712"/>
    <w:rsid w:val="00466ABB"/>
    <w:rsid w:val="00484414"/>
    <w:rsid w:val="00485DF9"/>
    <w:rsid w:val="0049231B"/>
    <w:rsid w:val="004944F0"/>
    <w:rsid w:val="004A3DFB"/>
    <w:rsid w:val="004B1B43"/>
    <w:rsid w:val="004B32DC"/>
    <w:rsid w:val="004B53AC"/>
    <w:rsid w:val="004B7447"/>
    <w:rsid w:val="004C16F1"/>
    <w:rsid w:val="004C37E0"/>
    <w:rsid w:val="004D32F3"/>
    <w:rsid w:val="004D399B"/>
    <w:rsid w:val="004D4983"/>
    <w:rsid w:val="004E0E63"/>
    <w:rsid w:val="004E3CBF"/>
    <w:rsid w:val="004E7309"/>
    <w:rsid w:val="004F226F"/>
    <w:rsid w:val="004F42A8"/>
    <w:rsid w:val="004F58C7"/>
    <w:rsid w:val="005121B3"/>
    <w:rsid w:val="005138F6"/>
    <w:rsid w:val="00513D24"/>
    <w:rsid w:val="00514808"/>
    <w:rsid w:val="00514AD1"/>
    <w:rsid w:val="0051573A"/>
    <w:rsid w:val="0051593F"/>
    <w:rsid w:val="00516BF5"/>
    <w:rsid w:val="00520541"/>
    <w:rsid w:val="005242A8"/>
    <w:rsid w:val="00534AFB"/>
    <w:rsid w:val="00536EC6"/>
    <w:rsid w:val="00537452"/>
    <w:rsid w:val="00546CBB"/>
    <w:rsid w:val="0055133C"/>
    <w:rsid w:val="005528AE"/>
    <w:rsid w:val="00557D37"/>
    <w:rsid w:val="00560EDE"/>
    <w:rsid w:val="00564EC2"/>
    <w:rsid w:val="0057098F"/>
    <w:rsid w:val="005719C7"/>
    <w:rsid w:val="00571AAB"/>
    <w:rsid w:val="005754C7"/>
    <w:rsid w:val="00576F1E"/>
    <w:rsid w:val="00595B8D"/>
    <w:rsid w:val="005A0EDE"/>
    <w:rsid w:val="005C6D14"/>
    <w:rsid w:val="005F033C"/>
    <w:rsid w:val="005F3ECA"/>
    <w:rsid w:val="005F5E76"/>
    <w:rsid w:val="005F6E91"/>
    <w:rsid w:val="00607DBF"/>
    <w:rsid w:val="00611E57"/>
    <w:rsid w:val="00616966"/>
    <w:rsid w:val="00625CA4"/>
    <w:rsid w:val="00631432"/>
    <w:rsid w:val="006347B1"/>
    <w:rsid w:val="00640012"/>
    <w:rsid w:val="00640910"/>
    <w:rsid w:val="006472DE"/>
    <w:rsid w:val="0065452A"/>
    <w:rsid w:val="00676313"/>
    <w:rsid w:val="006815E6"/>
    <w:rsid w:val="006823D3"/>
    <w:rsid w:val="00686170"/>
    <w:rsid w:val="00692721"/>
    <w:rsid w:val="00695D84"/>
    <w:rsid w:val="0069674C"/>
    <w:rsid w:val="006A3B98"/>
    <w:rsid w:val="006A4B03"/>
    <w:rsid w:val="006C0197"/>
    <w:rsid w:val="006C2473"/>
    <w:rsid w:val="006C7D5A"/>
    <w:rsid w:val="006D20A2"/>
    <w:rsid w:val="006D31CC"/>
    <w:rsid w:val="006D6628"/>
    <w:rsid w:val="006D6F58"/>
    <w:rsid w:val="006E30EA"/>
    <w:rsid w:val="006E4D3A"/>
    <w:rsid w:val="006F2AF2"/>
    <w:rsid w:val="006F304F"/>
    <w:rsid w:val="006F723F"/>
    <w:rsid w:val="006F7E34"/>
    <w:rsid w:val="00704451"/>
    <w:rsid w:val="007246B1"/>
    <w:rsid w:val="007256D4"/>
    <w:rsid w:val="007316C1"/>
    <w:rsid w:val="00742895"/>
    <w:rsid w:val="00772AFF"/>
    <w:rsid w:val="00775F37"/>
    <w:rsid w:val="00795150"/>
    <w:rsid w:val="007966C8"/>
    <w:rsid w:val="007B334C"/>
    <w:rsid w:val="007B641B"/>
    <w:rsid w:val="007B7F3D"/>
    <w:rsid w:val="007C350F"/>
    <w:rsid w:val="007D74DE"/>
    <w:rsid w:val="007E06DF"/>
    <w:rsid w:val="007E6931"/>
    <w:rsid w:val="007F19CE"/>
    <w:rsid w:val="007F1B10"/>
    <w:rsid w:val="007F1E87"/>
    <w:rsid w:val="007F769F"/>
    <w:rsid w:val="0081003F"/>
    <w:rsid w:val="00810807"/>
    <w:rsid w:val="00810F13"/>
    <w:rsid w:val="00816D72"/>
    <w:rsid w:val="00823B47"/>
    <w:rsid w:val="008279C5"/>
    <w:rsid w:val="00830394"/>
    <w:rsid w:val="00830E9F"/>
    <w:rsid w:val="0083165D"/>
    <w:rsid w:val="00831BB3"/>
    <w:rsid w:val="00831F1B"/>
    <w:rsid w:val="008332CD"/>
    <w:rsid w:val="008344BA"/>
    <w:rsid w:val="00836A76"/>
    <w:rsid w:val="008377E6"/>
    <w:rsid w:val="0084680A"/>
    <w:rsid w:val="00846AB6"/>
    <w:rsid w:val="00852227"/>
    <w:rsid w:val="00855599"/>
    <w:rsid w:val="00855848"/>
    <w:rsid w:val="008561E5"/>
    <w:rsid w:val="00857B36"/>
    <w:rsid w:val="008662C2"/>
    <w:rsid w:val="0087207A"/>
    <w:rsid w:val="00877577"/>
    <w:rsid w:val="00881645"/>
    <w:rsid w:val="008961B6"/>
    <w:rsid w:val="00896BF2"/>
    <w:rsid w:val="008A2539"/>
    <w:rsid w:val="008A7D12"/>
    <w:rsid w:val="008C7AB3"/>
    <w:rsid w:val="008D0067"/>
    <w:rsid w:val="008D1CCF"/>
    <w:rsid w:val="008F1B02"/>
    <w:rsid w:val="00900E0E"/>
    <w:rsid w:val="00903493"/>
    <w:rsid w:val="009069D5"/>
    <w:rsid w:val="0092114C"/>
    <w:rsid w:val="009273E7"/>
    <w:rsid w:val="00933D6E"/>
    <w:rsid w:val="009341D0"/>
    <w:rsid w:val="009366A7"/>
    <w:rsid w:val="00950AD0"/>
    <w:rsid w:val="009552EF"/>
    <w:rsid w:val="00955C98"/>
    <w:rsid w:val="00974E77"/>
    <w:rsid w:val="009869D7"/>
    <w:rsid w:val="009918DD"/>
    <w:rsid w:val="009B6F32"/>
    <w:rsid w:val="009B7B6B"/>
    <w:rsid w:val="009C2452"/>
    <w:rsid w:val="009C4C72"/>
    <w:rsid w:val="009D0D22"/>
    <w:rsid w:val="009D15D3"/>
    <w:rsid w:val="009E3A96"/>
    <w:rsid w:val="009E48CF"/>
    <w:rsid w:val="00A01585"/>
    <w:rsid w:val="00A0238F"/>
    <w:rsid w:val="00A11141"/>
    <w:rsid w:val="00A16DA7"/>
    <w:rsid w:val="00A21417"/>
    <w:rsid w:val="00A2172B"/>
    <w:rsid w:val="00A25466"/>
    <w:rsid w:val="00A27ECB"/>
    <w:rsid w:val="00A32D7B"/>
    <w:rsid w:val="00A36235"/>
    <w:rsid w:val="00A43ABD"/>
    <w:rsid w:val="00A448E3"/>
    <w:rsid w:val="00A648FC"/>
    <w:rsid w:val="00A777B4"/>
    <w:rsid w:val="00A82292"/>
    <w:rsid w:val="00A943C7"/>
    <w:rsid w:val="00A9635A"/>
    <w:rsid w:val="00A9750B"/>
    <w:rsid w:val="00AA0126"/>
    <w:rsid w:val="00AA1660"/>
    <w:rsid w:val="00AB6DAF"/>
    <w:rsid w:val="00AB6DDC"/>
    <w:rsid w:val="00AD4848"/>
    <w:rsid w:val="00AD597C"/>
    <w:rsid w:val="00AE619D"/>
    <w:rsid w:val="00AE6FB6"/>
    <w:rsid w:val="00AF6C90"/>
    <w:rsid w:val="00B02E7E"/>
    <w:rsid w:val="00B03258"/>
    <w:rsid w:val="00B03B49"/>
    <w:rsid w:val="00B1189B"/>
    <w:rsid w:val="00B20352"/>
    <w:rsid w:val="00B240F1"/>
    <w:rsid w:val="00B25049"/>
    <w:rsid w:val="00B33AB2"/>
    <w:rsid w:val="00B44BF8"/>
    <w:rsid w:val="00B67B2A"/>
    <w:rsid w:val="00B70C54"/>
    <w:rsid w:val="00B739DC"/>
    <w:rsid w:val="00B8238F"/>
    <w:rsid w:val="00B84738"/>
    <w:rsid w:val="00B871FB"/>
    <w:rsid w:val="00B90C66"/>
    <w:rsid w:val="00B92BB4"/>
    <w:rsid w:val="00BA0139"/>
    <w:rsid w:val="00BA11BB"/>
    <w:rsid w:val="00BA5922"/>
    <w:rsid w:val="00BB2C85"/>
    <w:rsid w:val="00BC3DD2"/>
    <w:rsid w:val="00BC6740"/>
    <w:rsid w:val="00BE0B59"/>
    <w:rsid w:val="00BE1469"/>
    <w:rsid w:val="00BE38D3"/>
    <w:rsid w:val="00BE4DEC"/>
    <w:rsid w:val="00BE704F"/>
    <w:rsid w:val="00C035F3"/>
    <w:rsid w:val="00C1268B"/>
    <w:rsid w:val="00C17586"/>
    <w:rsid w:val="00C20EEE"/>
    <w:rsid w:val="00C30037"/>
    <w:rsid w:val="00C3059E"/>
    <w:rsid w:val="00C37082"/>
    <w:rsid w:val="00C41853"/>
    <w:rsid w:val="00C519F2"/>
    <w:rsid w:val="00C61C30"/>
    <w:rsid w:val="00C63DFC"/>
    <w:rsid w:val="00C81BE1"/>
    <w:rsid w:val="00C81BFD"/>
    <w:rsid w:val="00C91363"/>
    <w:rsid w:val="00CA01FB"/>
    <w:rsid w:val="00CA594F"/>
    <w:rsid w:val="00CB3035"/>
    <w:rsid w:val="00CC452D"/>
    <w:rsid w:val="00CC6544"/>
    <w:rsid w:val="00CD4696"/>
    <w:rsid w:val="00CE0CB4"/>
    <w:rsid w:val="00CE3793"/>
    <w:rsid w:val="00CE598A"/>
    <w:rsid w:val="00D04735"/>
    <w:rsid w:val="00D12A9C"/>
    <w:rsid w:val="00D15CFA"/>
    <w:rsid w:val="00D17D86"/>
    <w:rsid w:val="00D24131"/>
    <w:rsid w:val="00D245FB"/>
    <w:rsid w:val="00D337E6"/>
    <w:rsid w:val="00D43CD3"/>
    <w:rsid w:val="00D45130"/>
    <w:rsid w:val="00D4518F"/>
    <w:rsid w:val="00D45788"/>
    <w:rsid w:val="00D71D1E"/>
    <w:rsid w:val="00D7380C"/>
    <w:rsid w:val="00D74FA6"/>
    <w:rsid w:val="00D81B58"/>
    <w:rsid w:val="00D81D19"/>
    <w:rsid w:val="00D86169"/>
    <w:rsid w:val="00D9146A"/>
    <w:rsid w:val="00D91923"/>
    <w:rsid w:val="00D94BAA"/>
    <w:rsid w:val="00D94E0C"/>
    <w:rsid w:val="00D95BF9"/>
    <w:rsid w:val="00DC2DDB"/>
    <w:rsid w:val="00DC724F"/>
    <w:rsid w:val="00DD0CA4"/>
    <w:rsid w:val="00DE75B2"/>
    <w:rsid w:val="00DE7848"/>
    <w:rsid w:val="00DF32B1"/>
    <w:rsid w:val="00DF3F81"/>
    <w:rsid w:val="00E0083A"/>
    <w:rsid w:val="00E133B3"/>
    <w:rsid w:val="00E20595"/>
    <w:rsid w:val="00E36494"/>
    <w:rsid w:val="00E40CD5"/>
    <w:rsid w:val="00E5327B"/>
    <w:rsid w:val="00E6488C"/>
    <w:rsid w:val="00E65F60"/>
    <w:rsid w:val="00E671C1"/>
    <w:rsid w:val="00E859C8"/>
    <w:rsid w:val="00EA09D3"/>
    <w:rsid w:val="00EB7085"/>
    <w:rsid w:val="00EB7970"/>
    <w:rsid w:val="00EC1A4B"/>
    <w:rsid w:val="00EE5496"/>
    <w:rsid w:val="00EE5936"/>
    <w:rsid w:val="00EE5C12"/>
    <w:rsid w:val="00EE71AD"/>
    <w:rsid w:val="00F01D78"/>
    <w:rsid w:val="00F04B87"/>
    <w:rsid w:val="00F12E2C"/>
    <w:rsid w:val="00F24B58"/>
    <w:rsid w:val="00F3462E"/>
    <w:rsid w:val="00F360BE"/>
    <w:rsid w:val="00F402B3"/>
    <w:rsid w:val="00F438A5"/>
    <w:rsid w:val="00F47CD0"/>
    <w:rsid w:val="00F526AC"/>
    <w:rsid w:val="00F56427"/>
    <w:rsid w:val="00F5770D"/>
    <w:rsid w:val="00F6363F"/>
    <w:rsid w:val="00F63B6B"/>
    <w:rsid w:val="00F67ACF"/>
    <w:rsid w:val="00F67AEC"/>
    <w:rsid w:val="00F736E6"/>
    <w:rsid w:val="00F74531"/>
    <w:rsid w:val="00F74AB1"/>
    <w:rsid w:val="00F765B1"/>
    <w:rsid w:val="00F84274"/>
    <w:rsid w:val="00F91AEC"/>
    <w:rsid w:val="00FA05AC"/>
    <w:rsid w:val="00FA6F85"/>
    <w:rsid w:val="00FB464F"/>
    <w:rsid w:val="00FC0174"/>
    <w:rsid w:val="00FC0F0E"/>
    <w:rsid w:val="00FC308C"/>
    <w:rsid w:val="00FC6193"/>
    <w:rsid w:val="00FD1E70"/>
    <w:rsid w:val="00FD7240"/>
    <w:rsid w:val="00FE5D30"/>
    <w:rsid w:val="00FF06EA"/>
    <w:rsid w:val="00FF0F23"/>
    <w:rsid w:val="020C3430"/>
    <w:rsid w:val="102BE23E"/>
    <w:rsid w:val="122EDF83"/>
    <w:rsid w:val="13CAAFE4"/>
    <w:rsid w:val="1A20C90B"/>
    <w:rsid w:val="1BE5EF19"/>
    <w:rsid w:val="1C52EA0A"/>
    <w:rsid w:val="209DAAD1"/>
    <w:rsid w:val="28CAF30C"/>
    <w:rsid w:val="29E7D281"/>
    <w:rsid w:val="2FCD8AE3"/>
    <w:rsid w:val="31D5A34D"/>
    <w:rsid w:val="329A449E"/>
    <w:rsid w:val="36E2B46A"/>
    <w:rsid w:val="37612562"/>
    <w:rsid w:val="38A00567"/>
    <w:rsid w:val="3AE3C58E"/>
    <w:rsid w:val="3B7F04E9"/>
    <w:rsid w:val="3C391095"/>
    <w:rsid w:val="3CC1DC2E"/>
    <w:rsid w:val="3E94802E"/>
    <w:rsid w:val="3F7B4069"/>
    <w:rsid w:val="46EBA8E5"/>
    <w:rsid w:val="470286A1"/>
    <w:rsid w:val="475E20CF"/>
    <w:rsid w:val="4AA807C8"/>
    <w:rsid w:val="5347D205"/>
    <w:rsid w:val="568239C4"/>
    <w:rsid w:val="5730D884"/>
    <w:rsid w:val="5DFDD340"/>
    <w:rsid w:val="6E2E82BC"/>
    <w:rsid w:val="7891A686"/>
    <w:rsid w:val="7C6BA4EA"/>
    <w:rsid w:val="7E01E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C3E82"/>
  <w15:chartTrackingRefBased/>
  <w15:docId w15:val="{6F43A4A0-8519-4D10-974F-63DE404B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38D3"/>
    <w:pPr>
      <w:spacing w:before="120" w:after="120"/>
      <w:ind w:left="567"/>
      <w:jc w:val="both"/>
    </w:pPr>
    <w:rPr>
      <w:rFonts w:ascii="Arial" w:hAnsi="Arial"/>
      <w:sz w:val="24"/>
      <w:szCs w:val="24"/>
      <w:lang w:val="en-US" w:eastAsia="en-US"/>
    </w:rPr>
  </w:style>
  <w:style w:type="paragraph" w:styleId="Heading1">
    <w:name w:val="heading 1"/>
    <w:basedOn w:val="Normal"/>
    <w:next w:val="Normal"/>
    <w:link w:val="Heading1Char"/>
    <w:qFormat/>
    <w:rsid w:val="00045443"/>
    <w:pPr>
      <w:keepNext/>
      <w:tabs>
        <w:tab w:val="right" w:pos="9720"/>
      </w:tabs>
      <w:outlineLvl w:val="0"/>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6DDC"/>
    <w:rPr>
      <w:color w:val="0000FF"/>
      <w:u w:val="single"/>
    </w:rPr>
  </w:style>
  <w:style w:type="character" w:customStyle="1" w:styleId="Heading1Char">
    <w:name w:val="Heading 1 Char"/>
    <w:link w:val="Heading1"/>
    <w:rsid w:val="00151A10"/>
    <w:rPr>
      <w:rFonts w:ascii="Century Schoolbook" w:hAnsi="Century Schoolbook"/>
      <w:sz w:val="52"/>
      <w:szCs w:val="24"/>
      <w:lang w:val="en-US" w:eastAsia="en-US"/>
    </w:rPr>
  </w:style>
  <w:style w:type="paragraph" w:styleId="ListParagraph">
    <w:name w:val="List Paragraph"/>
    <w:basedOn w:val="Normal"/>
    <w:uiPriority w:val="34"/>
    <w:qFormat/>
    <w:rsid w:val="00A448E3"/>
    <w:pPr>
      <w:ind w:left="720"/>
    </w:pPr>
  </w:style>
  <w:style w:type="table" w:styleId="TableGrid">
    <w:name w:val="Table Grid"/>
    <w:basedOn w:val="TableNormal"/>
    <w:rsid w:val="00A4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C6D14"/>
    <w:rPr>
      <w:color w:val="605E5C"/>
      <w:shd w:val="clear" w:color="auto" w:fill="E1DFDD"/>
    </w:rPr>
  </w:style>
  <w:style w:type="paragraph" w:styleId="Header">
    <w:name w:val="header"/>
    <w:basedOn w:val="Normal"/>
    <w:link w:val="HeaderChar"/>
    <w:rsid w:val="00F765B1"/>
    <w:pPr>
      <w:tabs>
        <w:tab w:val="center" w:pos="4513"/>
        <w:tab w:val="right" w:pos="9026"/>
      </w:tabs>
    </w:pPr>
  </w:style>
  <w:style w:type="character" w:customStyle="1" w:styleId="HeaderChar">
    <w:name w:val="Header Char"/>
    <w:basedOn w:val="DefaultParagraphFont"/>
    <w:link w:val="Header"/>
    <w:rsid w:val="00F765B1"/>
    <w:rPr>
      <w:rFonts w:ascii="Century Schoolbook" w:hAnsi="Century Schoolbook"/>
      <w:sz w:val="24"/>
      <w:szCs w:val="24"/>
      <w:lang w:val="en-US" w:eastAsia="en-US"/>
    </w:rPr>
  </w:style>
  <w:style w:type="paragraph" w:styleId="Footer">
    <w:name w:val="footer"/>
    <w:basedOn w:val="Normal"/>
    <w:link w:val="FooterChar"/>
    <w:uiPriority w:val="99"/>
    <w:rsid w:val="00F765B1"/>
    <w:pPr>
      <w:tabs>
        <w:tab w:val="center" w:pos="4513"/>
        <w:tab w:val="right" w:pos="9026"/>
      </w:tabs>
    </w:pPr>
  </w:style>
  <w:style w:type="character" w:customStyle="1" w:styleId="FooterChar">
    <w:name w:val="Footer Char"/>
    <w:basedOn w:val="DefaultParagraphFont"/>
    <w:link w:val="Footer"/>
    <w:uiPriority w:val="99"/>
    <w:rsid w:val="00F765B1"/>
    <w:rPr>
      <w:rFonts w:ascii="Century Schoolbook" w:hAnsi="Century Schoolbook"/>
      <w:sz w:val="24"/>
      <w:szCs w:val="24"/>
      <w:lang w:val="en-US" w:eastAsia="en-US"/>
    </w:rPr>
  </w:style>
  <w:style w:type="paragraph" w:customStyle="1" w:styleId="Head1">
    <w:name w:val="Head 1"/>
    <w:basedOn w:val="Normal"/>
    <w:next w:val="Normal"/>
    <w:link w:val="Head1Char"/>
    <w:qFormat/>
    <w:rsid w:val="00A43ABD"/>
    <w:pPr>
      <w:spacing w:before="240"/>
      <w:ind w:left="0"/>
    </w:pPr>
    <w:rPr>
      <w:rFonts w:cs="Arial"/>
      <w:b/>
      <w:bCs/>
      <w:caps/>
    </w:rPr>
  </w:style>
  <w:style w:type="character" w:styleId="IntenseReference">
    <w:name w:val="Intense Reference"/>
    <w:basedOn w:val="DefaultParagraphFont"/>
    <w:uiPriority w:val="32"/>
    <w:qFormat/>
    <w:rsid w:val="000624A6"/>
    <w:rPr>
      <w:b/>
      <w:bCs/>
      <w:smallCaps/>
      <w:color w:val="4472C4" w:themeColor="accent1"/>
      <w:spacing w:val="5"/>
    </w:rPr>
  </w:style>
  <w:style w:type="character" w:customStyle="1" w:styleId="Head1Char">
    <w:name w:val="Head 1 Char"/>
    <w:basedOn w:val="DefaultParagraphFont"/>
    <w:link w:val="Head1"/>
    <w:rsid w:val="00A43ABD"/>
    <w:rPr>
      <w:rFonts w:ascii="Arial" w:hAnsi="Arial" w:cs="Arial"/>
      <w:b/>
      <w:bCs/>
      <w:caps/>
      <w:sz w:val="24"/>
      <w:szCs w:val="24"/>
      <w:lang w:val="en-US" w:eastAsia="en-US"/>
    </w:rPr>
  </w:style>
  <w:style w:type="character" w:styleId="Emphasis">
    <w:name w:val="Emphasis"/>
    <w:basedOn w:val="DefaultParagraphFont"/>
    <w:qFormat/>
    <w:rsid w:val="000624A6"/>
    <w:rPr>
      <w:i/>
      <w:iCs/>
    </w:rPr>
  </w:style>
  <w:style w:type="character" w:styleId="Strong">
    <w:name w:val="Strong"/>
    <w:basedOn w:val="DefaultParagraphFont"/>
    <w:qFormat/>
    <w:rsid w:val="0031203D"/>
    <w:rPr>
      <w:b/>
      <w:bCs/>
    </w:rPr>
  </w:style>
  <w:style w:type="paragraph" w:styleId="TOC1">
    <w:name w:val="toc 1"/>
    <w:basedOn w:val="Normal"/>
    <w:next w:val="Normal"/>
    <w:autoRedefine/>
    <w:uiPriority w:val="39"/>
    <w:rsid w:val="00516BF5"/>
    <w:pPr>
      <w:spacing w:after="100"/>
    </w:pPr>
  </w:style>
  <w:style w:type="paragraph" w:customStyle="1" w:styleId="Head2">
    <w:name w:val="Head 2"/>
    <w:basedOn w:val="Head1"/>
    <w:link w:val="Head2Char"/>
    <w:qFormat/>
    <w:rsid w:val="00534AFB"/>
    <w:rPr>
      <w:caps w:val="0"/>
      <w:sz w:val="22"/>
    </w:rPr>
  </w:style>
  <w:style w:type="character" w:customStyle="1" w:styleId="Head2Char">
    <w:name w:val="Head 2 Char"/>
    <w:basedOn w:val="Head1Char"/>
    <w:link w:val="Head2"/>
    <w:rsid w:val="00534AFB"/>
    <w:rPr>
      <w:rFonts w:ascii="Arial" w:hAnsi="Arial" w:cs="Arial"/>
      <w:b/>
      <w:bCs/>
      <w:caps w:val="0"/>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621633">
      <w:bodyDiv w:val="1"/>
      <w:marLeft w:val="0"/>
      <w:marRight w:val="0"/>
      <w:marTop w:val="0"/>
      <w:marBottom w:val="0"/>
      <w:divBdr>
        <w:top w:val="none" w:sz="0" w:space="0" w:color="auto"/>
        <w:left w:val="none" w:sz="0" w:space="0" w:color="auto"/>
        <w:bottom w:val="none" w:sz="0" w:space="0" w:color="auto"/>
        <w:right w:val="none" w:sz="0" w:space="0" w:color="auto"/>
      </w:divBdr>
    </w:div>
    <w:div w:id="1980842875">
      <w:bodyDiv w:val="1"/>
      <w:marLeft w:val="0"/>
      <w:marRight w:val="0"/>
      <w:marTop w:val="0"/>
      <w:marBottom w:val="0"/>
      <w:divBdr>
        <w:top w:val="none" w:sz="0" w:space="0" w:color="auto"/>
        <w:left w:val="none" w:sz="0" w:space="0" w:color="auto"/>
        <w:bottom w:val="none" w:sz="0" w:space="0" w:color="auto"/>
        <w:right w:val="none" w:sz="0" w:space="0" w:color="auto"/>
      </w:divBdr>
    </w:div>
    <w:div w:id="212483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ne@chalfontstgiles-pc.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lerk@chalfontstgiles-pc.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clerk@chalfontstgiles-pc.gov.uk"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lerk@chalfontstgiles-pc.gov.uk" TargetMode="External"/><Relationship Id="rId22"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Evans\Chalfont%20St%20Peter%20Parish%20Council\Templates%20-%20Templates\CSP%20Letter%20Hea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9d0c73a-7f34-4f2e-8b22-4fe63a72011c">
      <Terms xmlns="http://schemas.microsoft.com/office/infopath/2007/PartnerControls"/>
    </lcf76f155ced4ddcb4097134ff3c332f>
    <TaxCatchAll xmlns="4bdbb877-043c-4680-80c9-b2931a8812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E92867AC8B334385016F043C8B7844" ma:contentTypeVersion="15" ma:contentTypeDescription="Create a new document." ma:contentTypeScope="" ma:versionID="080f663f05afc88b29b1b26df46c6cfc">
  <xsd:schema xmlns:xsd="http://www.w3.org/2001/XMLSchema" xmlns:xs="http://www.w3.org/2001/XMLSchema" xmlns:p="http://schemas.microsoft.com/office/2006/metadata/properties" xmlns:ns2="dd6e93db-aa59-4dde-9006-d433d81304d2" xmlns:ns3="99d0c73a-7f34-4f2e-8b22-4fe63a72011c" xmlns:ns4="4bdbb877-043c-4680-80c9-b2931a88124e" targetNamespace="http://schemas.microsoft.com/office/2006/metadata/properties" ma:root="true" ma:fieldsID="a8bc95c7ab318f3067dc371d85a76993" ns2:_="" ns3:_="" ns4:_="">
    <xsd:import namespace="dd6e93db-aa59-4dde-9006-d433d81304d2"/>
    <xsd:import namespace="99d0c73a-7f34-4f2e-8b22-4fe63a72011c"/>
    <xsd:import namespace="4bdbb877-043c-4680-80c9-b2931a8812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e93db-aa59-4dde-9006-d433d81304d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d0c73a-7f34-4f2e-8b22-4fe63a72011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73616c4-af74-4896-a63c-fd71ee7f02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dbb877-043c-4680-80c9-b2931a88124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aa7bb88-3793-451f-9e75-e6b1fb2da1e9}" ma:internalName="TaxCatchAll" ma:showField="CatchAllData" ma:web="4bdbb877-043c-4680-80c9-b2931a881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211D4-16D6-4372-9058-6FA3482B734F}">
  <ds:schemaRefs>
    <ds:schemaRef ds:uri="http://schemas.microsoft.com/sharepoint/v3/contenttype/forms"/>
  </ds:schemaRefs>
</ds:datastoreItem>
</file>

<file path=customXml/itemProps2.xml><?xml version="1.0" encoding="utf-8"?>
<ds:datastoreItem xmlns:ds="http://schemas.openxmlformats.org/officeDocument/2006/customXml" ds:itemID="{416C895E-5755-47FE-9193-F570416E7596}">
  <ds:schemaRefs>
    <ds:schemaRef ds:uri="http://schemas.microsoft.com/office/2006/metadata/properties"/>
    <ds:schemaRef ds:uri="http://schemas.microsoft.com/office/infopath/2007/PartnerControls"/>
    <ds:schemaRef ds:uri="99d0c73a-7f34-4f2e-8b22-4fe63a72011c"/>
    <ds:schemaRef ds:uri="4bdbb877-043c-4680-80c9-b2931a88124e"/>
  </ds:schemaRefs>
</ds:datastoreItem>
</file>

<file path=customXml/itemProps3.xml><?xml version="1.0" encoding="utf-8"?>
<ds:datastoreItem xmlns:ds="http://schemas.openxmlformats.org/officeDocument/2006/customXml" ds:itemID="{E3795076-426F-4D4C-927D-62F34C433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e93db-aa59-4dde-9006-d433d81304d2"/>
    <ds:schemaRef ds:uri="99d0c73a-7f34-4f2e-8b22-4fe63a72011c"/>
    <ds:schemaRef ds:uri="4bdbb877-043c-4680-80c9-b2931a881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CSP Letter Head - 2020</Template>
  <TotalTime>0</TotalTime>
  <Pages>10</Pages>
  <Words>1932</Words>
  <Characters>12047</Characters>
  <Application>Microsoft Office Word</Application>
  <DocSecurity>0</DocSecurity>
  <Lines>100</Lines>
  <Paragraphs>27</Paragraphs>
  <ScaleCrop>false</ScaleCrop>
  <Company>chalfont st peter parish council</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CHALFONT St</dc:title>
  <dc:subject/>
  <dc:creator>clerk@chalfontstgiles-pc.gov.uk</dc:creator>
  <cp:keywords/>
  <cp:lastModifiedBy>Helen Griffiths</cp:lastModifiedBy>
  <cp:revision>151</cp:revision>
  <cp:lastPrinted>2022-09-15T10:18:00Z</cp:lastPrinted>
  <dcterms:created xsi:type="dcterms:W3CDTF">2022-11-21T14:01:00Z</dcterms:created>
  <dcterms:modified xsi:type="dcterms:W3CDTF">2022-12-13T12:20:00Z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0x010100D0E92867AC8B334385016F043C8B7844</vt:lpwstr>
  </property>
</Properties>
</file>